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9344" w14:textId="77777777" w:rsidR="003418A0" w:rsidRDefault="003418A0" w:rsidP="003418A0">
      <w:pPr>
        <w:keepNext/>
        <w:keepLines/>
        <w:spacing w:before="40" w:after="0" w:line="276" w:lineRule="auto"/>
        <w:jc w:val="right"/>
        <w:outlineLvl w:val="4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Gniezno, dnia 9 marca 2026 r.</w:t>
      </w:r>
    </w:p>
    <w:p w14:paraId="2B016ABA" w14:textId="77777777" w:rsidR="003418A0" w:rsidRDefault="003418A0" w:rsidP="003418A0">
      <w:pPr>
        <w:keepNext/>
        <w:keepLines/>
        <w:spacing w:before="40" w:after="0" w:line="276" w:lineRule="auto"/>
        <w:outlineLvl w:val="5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OŚR. 6220.24.2025</w:t>
      </w:r>
    </w:p>
    <w:p w14:paraId="70681EEF" w14:textId="77777777" w:rsidR="003418A0" w:rsidRDefault="003418A0" w:rsidP="003418A0">
      <w:pPr>
        <w:tabs>
          <w:tab w:val="left" w:pos="426"/>
        </w:tabs>
        <w:spacing w:line="276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kern w:val="0"/>
          <w:sz w:val="21"/>
          <w:szCs w:val="21"/>
          <w:u w:val="single"/>
          <w14:ligatures w14:val="none"/>
        </w:rPr>
      </w:pPr>
      <w:r>
        <w:rPr>
          <w:rFonts w:ascii="Century Gothic" w:eastAsia="Times New Roman" w:hAnsi="Century Gothic" w:cs="Times New Roman"/>
          <w:b/>
          <w:color w:val="000000" w:themeColor="text1"/>
          <w:kern w:val="0"/>
          <w:sz w:val="21"/>
          <w:szCs w:val="21"/>
          <w:u w:val="single"/>
          <w14:ligatures w14:val="none"/>
        </w:rPr>
        <w:t>OBWIESZCZENIE</w:t>
      </w:r>
    </w:p>
    <w:p w14:paraId="6577ADF5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Na podstawie art. 49 ustawy z dnia 14 czerwca 1960 r. </w:t>
      </w:r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14:ligatures w14:val="none"/>
        </w:rPr>
        <w:t xml:space="preserve">kodeks postępowania administracyjnego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>/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Dz. U. 2025 r., poz. 1691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/, w związku z art. 74 ust. 3 ustawy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br/>
        <w:t xml:space="preserve">z dnia 3 października 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 xml:space="preserve">2008 r. </w:t>
      </w:r>
      <w:r>
        <w:rPr>
          <w:rFonts w:ascii="Century Gothic" w:eastAsia="Times New Roman" w:hAnsi="Century Gothic" w:cs="Calibri"/>
          <w:bCs/>
          <w:i/>
          <w:color w:val="000000" w:themeColor="text1"/>
          <w:kern w:val="0"/>
          <w:sz w:val="20"/>
          <w:szCs w:val="20"/>
          <w14:ligatures w14:val="none"/>
        </w:rPr>
        <w:t>o udostępnianiu informacji o środowisku i jego ochronie, udziale społeczeństwa w ochronie środowiska oraz o ocenach oddziaływania na środowisko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/Dz. U. z 2024 r., poz. 1112 ze zm./ </w:t>
      </w:r>
      <w:r>
        <w:rPr>
          <w:rFonts w:ascii="Century Gothic" w:eastAsia="Times New Roman" w:hAnsi="Century Gothic" w:cs="Calibri"/>
          <w:b/>
          <w:color w:val="000000" w:themeColor="text1"/>
          <w:kern w:val="0"/>
          <w:sz w:val="20"/>
          <w:szCs w:val="20"/>
          <w14:ligatures w14:val="none"/>
        </w:rPr>
        <w:t xml:space="preserve">Wójt Gminy Gniezno 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>zawiadamia</w:t>
      </w:r>
      <w:r>
        <w:rPr>
          <w:rFonts w:ascii="Century Gothic" w:eastAsia="Times New Roman" w:hAnsi="Century Gothic" w:cs="Calibr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>strony postępowania administracyjnego o wydanej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 dnia 9 marca 2026 r. decyzji o środowiskowych uwarunkowaniach</w:t>
      </w:r>
      <w:r>
        <w:rPr>
          <w:rFonts w:ascii="Century Gothic" w:eastAsia="Times New Roman" w:hAnsi="Century Gothic" w:cs="Calibri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>dla przedsięwzięcia polegającego na</w:t>
      </w:r>
      <w:bookmarkStart w:id="0" w:name="_Hlk75772086"/>
      <w:r>
        <w:rPr>
          <w:rFonts w:ascii="Century Gothic" w:eastAsia="Calibri" w:hAnsi="Century Gothic" w:cs="Cambria"/>
          <w:b/>
          <w:color w:val="000000" w:themeColor="text1"/>
          <w:sz w:val="20"/>
          <w:szCs w:val="20"/>
        </w:rPr>
        <w:t xml:space="preserve"> budowie infrastruktury kanalizacyjnej do terenów inwestycyjnych gminy Gniezno w miejscowości Jankowo Dolne, Lulkowo i Kalina – działki nr 211; 321/2; 338; 340; 237/3; 234/36; 234/13; 447; 1/3; 488; 132; 4; 2/4; 8/1; 133; 14; 13; 12/3; 12/5; 12/6 i 290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>,</w:t>
      </w:r>
      <w:r>
        <w:rPr>
          <w:rFonts w:ascii="Century Gothic" w:eastAsia="Times New Roman" w:hAnsi="Century Gothic" w:cs="Calibri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bookmarkEnd w:id="0"/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>której treść podaje poniżej.</w:t>
      </w:r>
      <w:r>
        <w:rPr>
          <w:rFonts w:ascii="Century Gothic" w:eastAsia="Times New Roman" w:hAnsi="Century Gothic" w:cs="Calibr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3B598904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1"/>
          <w:szCs w:val="21"/>
          <w14:ligatures w14:val="none"/>
        </w:rPr>
      </w:pPr>
    </w:p>
    <w:p w14:paraId="74EA1F57" w14:textId="77777777" w:rsidR="003418A0" w:rsidRDefault="003418A0" w:rsidP="003418A0">
      <w:pPr>
        <w:spacing w:after="120" w:line="276" w:lineRule="auto"/>
        <w:ind w:left="283"/>
        <w:jc w:val="both"/>
        <w:rPr>
          <w:rFonts w:ascii="Century Gothic" w:eastAsia="Times New Roman" w:hAnsi="Century Gothic" w:cs="Times New Roman"/>
          <w:b/>
          <w:color w:val="000000" w:themeColor="text1"/>
          <w:kern w:val="0"/>
          <w:sz w:val="16"/>
          <w:szCs w:val="16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Uwaga</w:t>
      </w:r>
      <w:r>
        <w:rPr>
          <w:rFonts w:ascii="Century Gothic" w:eastAsia="Times New Roman" w:hAnsi="Century Gothic" w:cs="Times New Roman"/>
          <w:b/>
          <w:color w:val="000000" w:themeColor="text1"/>
          <w:kern w:val="0"/>
          <w:sz w:val="16"/>
          <w:szCs w:val="16"/>
          <w:lang w:eastAsia="pl-PL"/>
          <w14:ligatures w14:val="none"/>
        </w:rPr>
        <w:t>:</w:t>
      </w:r>
    </w:p>
    <w:p w14:paraId="54C131FC" w14:textId="77777777" w:rsidR="003418A0" w:rsidRDefault="003418A0" w:rsidP="003418A0">
      <w:pPr>
        <w:spacing w:after="12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16"/>
          <w:szCs w:val="16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16"/>
          <w:szCs w:val="16"/>
          <w:lang w:eastAsia="pl-PL"/>
          <w14:ligatures w14:val="none"/>
        </w:rPr>
        <w:tab/>
        <w:t xml:space="preserve">Ponieważ w powyższej sprawie liczba stron postępowania przekracza 10, zgodnie z art. 74 ust. 3 ustawy z dnia 3 października 2008 roku o udostępnianiu informacji o środowisku i jego ochronie, udziale społeczeństwa w ochronie środowiska oraz o ocenach oddziaływania na środowisko oraz art. 49 Kodeksu postępowania administracyjnego – zawiadomienie stron o wydanej decyzji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16"/>
          <w:szCs w:val="16"/>
          <w:lang w:eastAsia="pl-PL"/>
          <w14:ligatures w14:val="none"/>
        </w:rPr>
        <w:t>10 marca 2026 roku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16"/>
          <w:szCs w:val="16"/>
          <w:lang w:eastAsia="pl-PL"/>
          <w14:ligatures w14:val="none"/>
        </w:rPr>
        <w:t>.</w:t>
      </w:r>
    </w:p>
    <w:p w14:paraId="12A7613F" w14:textId="77777777" w:rsidR="003418A0" w:rsidRDefault="003418A0" w:rsidP="003418A0">
      <w:pPr>
        <w:tabs>
          <w:tab w:val="left" w:pos="720"/>
          <w:tab w:val="left" w:pos="1080"/>
          <w:tab w:val="left" w:pos="1260"/>
          <w:tab w:val="left" w:pos="2340"/>
        </w:tabs>
        <w:spacing w:after="0" w:line="276" w:lineRule="auto"/>
        <w:jc w:val="right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Gniezno, dnia 9 marca 2026 r.</w:t>
      </w:r>
    </w:p>
    <w:p w14:paraId="3A4A796A" w14:textId="77777777" w:rsidR="003418A0" w:rsidRDefault="003418A0" w:rsidP="003418A0">
      <w:pPr>
        <w:keepNext/>
        <w:keepLines/>
        <w:spacing w:before="40" w:after="0" w:line="276" w:lineRule="auto"/>
        <w:outlineLvl w:val="5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OŚR. 6220.24.2025</w:t>
      </w:r>
    </w:p>
    <w:p w14:paraId="5620B4F1" w14:textId="77777777" w:rsidR="003418A0" w:rsidRDefault="003418A0" w:rsidP="003418A0">
      <w:pPr>
        <w:keepNext/>
        <w:spacing w:after="0" w:line="276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Decyzja</w:t>
      </w:r>
    </w:p>
    <w:p w14:paraId="3FCA6ECC" w14:textId="77777777" w:rsidR="003418A0" w:rsidRDefault="003418A0" w:rsidP="003418A0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o środowiskowych uwarunkowaniach</w:t>
      </w:r>
    </w:p>
    <w:p w14:paraId="54095B81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21"/>
          <w:szCs w:val="21"/>
          <w:lang w:eastAsia="pl-PL"/>
          <w14:ligatures w14:val="none"/>
        </w:rPr>
      </w:pPr>
    </w:p>
    <w:p w14:paraId="06084413" w14:textId="77777777" w:rsidR="003418A0" w:rsidRDefault="003418A0" w:rsidP="003418A0">
      <w:pPr>
        <w:spacing w:after="0" w:line="276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Na podstawie art. 71 ust. 1 i ust. 2 pkt 2, art. 75 ust. 1 pkt. 4, art. 84 oraz 85 ust. 1, ust. 2 pkt 2, ust. 3 ustawy z dnia 3 października 2008 roku </w:t>
      </w:r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 udostępnianiu informacji </w:t>
      </w:r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o środowisku i jego ochronie, udziale społeczeństwa w ochronie środowiska oraz </w:t>
      </w:r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br/>
        <w:t>o ocenach oddziaływania na środowisko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/Dz. U. z 2024 r., poz. 1112 ze zm./ oraz art. 104 ustawy z dnia 14 czerwca 1960 r. </w:t>
      </w:r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kodeks postępowania administracyjnego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/ Dz. U. 2025 r., poz. 1691/, po rozpatrzeniu wniosku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 xml:space="preserve"> Inwestora 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Pana </w:t>
      </w:r>
      <w:bookmarkStart w:id="1" w:name="_Hlk146877732"/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Krzysztofa </w:t>
      </w:r>
      <w:proofErr w:type="spellStart"/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Kanoniczak</w:t>
      </w:r>
      <w:proofErr w:type="spellEnd"/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POLTECH Krzysztof </w:t>
      </w:r>
      <w:proofErr w:type="spellStart"/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Kanoniczak</w:t>
      </w:r>
      <w:proofErr w:type="spellEnd"/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, ul. Surowieckiego 42, 62-200 Gniezno </w:t>
      </w:r>
      <w:bookmarkEnd w:id="1"/>
      <w:r>
        <w:rPr>
          <w:rFonts w:ascii="Century Gothic" w:hAnsi="Century Gothic"/>
          <w:b/>
          <w:color w:val="000000" w:themeColor="text1"/>
          <w:sz w:val="20"/>
          <w:szCs w:val="20"/>
        </w:rPr>
        <w:t>pełnomocnika Inwestora Gminy Gniezno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w sprawie wydania decyzji o środowiskowych uwarunkowaniach dla przedsięwzięcia polegającego na</w:t>
      </w:r>
      <w:r>
        <w:rPr>
          <w:rFonts w:ascii="Century Gothic" w:eastAsia="Calibri" w:hAnsi="Century Gothic" w:cs="Cambria"/>
          <w:b/>
          <w:color w:val="000000" w:themeColor="text1"/>
          <w:sz w:val="20"/>
          <w:szCs w:val="20"/>
        </w:rPr>
        <w:t xml:space="preserve"> budowie infrastruktury kanalizacyjnej do terenów inwestycyjnych gminy Gniezno w miejscowości Jankowo Dolne, Lulkowo i Kalina – działki nr 211; 321/2; 338; 340; 237/3; 234/36; 234/13; 447; 1/3; 488; 132; 4; 2/4; 8/1; 133; 14; 13; 12/3; 12/5; 12/6 i 290.</w:t>
      </w:r>
    </w:p>
    <w:p w14:paraId="06284913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21"/>
          <w:szCs w:val="21"/>
          <w14:ligatures w14:val="none"/>
        </w:rPr>
      </w:pPr>
    </w:p>
    <w:p w14:paraId="52880BE8" w14:textId="77777777" w:rsidR="003418A0" w:rsidRDefault="003418A0" w:rsidP="003418A0">
      <w:pPr>
        <w:spacing w:after="0" w:line="276" w:lineRule="auto"/>
        <w:ind w:left="4248"/>
        <w:jc w:val="both"/>
        <w:rPr>
          <w:rFonts w:ascii="Century Gothic" w:eastAsia="Times New Roman" w:hAnsi="Century Gothic" w:cs="Calibri"/>
          <w:b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Calibri"/>
          <w:b/>
          <w:color w:val="000000" w:themeColor="text1"/>
          <w:kern w:val="0"/>
          <w:lang w:eastAsia="pl-PL"/>
          <w14:ligatures w14:val="none"/>
        </w:rPr>
        <w:t>Orzekam</w:t>
      </w:r>
    </w:p>
    <w:p w14:paraId="483DB15A" w14:textId="77777777" w:rsidR="003418A0" w:rsidRDefault="003418A0" w:rsidP="003418A0">
      <w:pPr>
        <w:spacing w:after="0" w:line="276" w:lineRule="auto"/>
        <w:jc w:val="center"/>
        <w:rPr>
          <w:rFonts w:ascii="Century Gothic" w:eastAsia="Times New Roman" w:hAnsi="Century Gothic" w:cs="Calibri"/>
          <w:b/>
          <w:color w:val="000000" w:themeColor="text1"/>
          <w:kern w:val="0"/>
          <w:sz w:val="21"/>
          <w:szCs w:val="21"/>
          <w:lang w:eastAsia="pl-PL"/>
          <w14:ligatures w14:val="none"/>
        </w:rPr>
      </w:pPr>
    </w:p>
    <w:p w14:paraId="01C99D05" w14:textId="77777777" w:rsidR="003418A0" w:rsidRDefault="003418A0" w:rsidP="003418A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entury Gothic" w:eastAsia="Times New Roman" w:hAnsi="Century Gothic" w:cs="Calibri"/>
          <w:b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Stwierdzić brak potrzeby przeprowadzenia oceny oddziaływania na środowisko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dla przedsięwzięcia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>polegającego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 xml:space="preserve"> na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>
        <w:rPr>
          <w:rFonts w:ascii="Century Gothic" w:eastAsia="Calibri" w:hAnsi="Century Gothic" w:cs="Cambria"/>
          <w:b/>
          <w:color w:val="000000" w:themeColor="text1"/>
          <w:sz w:val="20"/>
          <w:szCs w:val="20"/>
        </w:rPr>
        <w:t>budowie infrastruktury kanalizacyjnej do terenów inwestycyjnych gminy Gniezno w miejscowości Jankowo Dolne, Lulkowo i Kalina – działki nr 211; 321/2; 338; 340; 237/3; 234/36; 234/13; 447; 1/3; 488; 132; 4; 2/4; 8/1; 133; 14; 13; 12/3; 12/5; 12/6 i 290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>.</w:t>
      </w:r>
    </w:p>
    <w:p w14:paraId="2E997BB2" w14:textId="77777777" w:rsidR="003418A0" w:rsidRDefault="003418A0" w:rsidP="003418A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entury Gothic" w:eastAsia="Times New Roman" w:hAnsi="Century Gothic" w:cs="Calibri"/>
          <w:b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b/>
          <w:color w:val="000000" w:themeColor="text1"/>
          <w:kern w:val="0"/>
          <w:sz w:val="20"/>
          <w:szCs w:val="20"/>
          <w14:ligatures w14:val="none"/>
        </w:rPr>
        <w:t xml:space="preserve">Określić następujące </w:t>
      </w:r>
      <w:r>
        <w:rPr>
          <w:rFonts w:ascii="Century Gothic" w:eastAsia="Times New Roman" w:hAnsi="Century Gothic" w:cs="Calibri"/>
          <w:b/>
          <w:color w:val="000000" w:themeColor="text1"/>
          <w:kern w:val="0"/>
          <w:sz w:val="20"/>
          <w:szCs w:val="20"/>
          <w:lang w:eastAsia="pl-PL"/>
          <w14:ligatures w14:val="none"/>
        </w:rPr>
        <w:t>środowiskowe uwarunkowania realizacji opisanego wyżej przedsięwzięcia:</w:t>
      </w:r>
    </w:p>
    <w:p w14:paraId="512B1BF4" w14:textId="77777777" w:rsidR="003418A0" w:rsidRDefault="003418A0" w:rsidP="003418A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Times New Roman" w:hAnsi="Century Gothic" w:cs="Calibri"/>
          <w:i/>
          <w:iCs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Century Gothic" w:eastAsia="Times New Roman" w:hAnsi="Century Gothic" w:cs="Calibri"/>
          <w:i/>
          <w:iCs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  <w:t>Rodzaj i miejsce realizacji przedsięwzięcia</w:t>
      </w:r>
    </w:p>
    <w:p w14:paraId="7DDC4AA3" w14:textId="77777777" w:rsidR="003418A0" w:rsidRDefault="003418A0" w:rsidP="003418A0">
      <w:pPr>
        <w:numPr>
          <w:ilvl w:val="1"/>
          <w:numId w:val="2"/>
        </w:numPr>
        <w:spacing w:after="0" w:line="276" w:lineRule="auto"/>
        <w:jc w:val="both"/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lastRenderedPageBreak/>
        <w:t xml:space="preserve">Budowa </w:t>
      </w:r>
      <w:r>
        <w:rPr>
          <w:rFonts w:ascii="Century Gothic" w:eastAsia="Calibri" w:hAnsi="Century Gothic" w:cs="Cambria"/>
          <w:bCs/>
          <w:color w:val="000000" w:themeColor="text1"/>
          <w:sz w:val="20"/>
          <w:szCs w:val="20"/>
        </w:rPr>
        <w:t xml:space="preserve">infrastruktury kanalizacyjnej do terenów inwestycyjnych gminy Gniezno zgodnie 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z charakterystyką przedsięwzięcia, która stanowi załącznik do niniejszej decyzji.</w:t>
      </w:r>
    </w:p>
    <w:p w14:paraId="072837BE" w14:textId="77777777" w:rsidR="003418A0" w:rsidRDefault="003418A0" w:rsidP="003418A0">
      <w:pPr>
        <w:numPr>
          <w:ilvl w:val="1"/>
          <w:numId w:val="2"/>
        </w:numPr>
        <w:spacing w:after="0" w:line="276" w:lineRule="auto"/>
        <w:jc w:val="both"/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Przedsięwzięcie realizowane będzie 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>na nieruchomościach oznaczonych geodezyjnie jako działki nr</w:t>
      </w:r>
      <w:r>
        <w:rPr>
          <w:rFonts w:ascii="Century Gothic" w:eastAsia="Calibri" w:hAnsi="Century Gothic" w:cs="Cambria"/>
          <w:bCs/>
          <w:color w:val="000000" w:themeColor="text1"/>
          <w:sz w:val="20"/>
          <w:szCs w:val="20"/>
        </w:rPr>
        <w:t xml:space="preserve"> 211; 321/2; 338; 340; 237/3; 234/36; 234/13; 447; 1/3; 488; 132; 4; 2/4; 8/1; 133; 14; 13; 12/3; 12/5; 12/6 i 290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 xml:space="preserve">, położone w miejscowości Jankowo Dolne, Lulkowo i Kalina, Gmina Gniezno. </w:t>
      </w:r>
    </w:p>
    <w:p w14:paraId="2CEF367C" w14:textId="77777777" w:rsidR="003418A0" w:rsidRDefault="003418A0" w:rsidP="003418A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Times New Roman" w:hAnsi="Century Gothic" w:cs="Calibri"/>
          <w:i/>
          <w:iCs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Century Gothic" w:eastAsia="Times New Roman" w:hAnsi="Century Gothic" w:cs="Calibri"/>
          <w:bCs/>
          <w:i/>
          <w:iCs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  <w:t>Warunki wykorzystania terenu w fazie realizacji i eksploatacji, ze szczególnym uwzględnieniem konieczności ochrony cennych wartości przyrodniczych, zasobów naturalnych i zabytków oraz ograniczenia uciążliwości dla terenów sąsiednich.</w:t>
      </w:r>
    </w:p>
    <w:p w14:paraId="700A114E" w14:textId="77777777" w:rsidR="003418A0" w:rsidRDefault="003418A0" w:rsidP="003418A0">
      <w:pPr>
        <w:pStyle w:val="Akapitzlist"/>
        <w:numPr>
          <w:ilvl w:val="1"/>
          <w:numId w:val="2"/>
        </w:numPr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Na etapie realizacji przedsięwzięcia zaplecze techniczne, miejsca postoju maszyn budowlanych i sprzętu transportowego oraz magazynowania materiałów budowlanych i odpadów należy zorganizować na terenie uszczelnionym, co zabezpieczy grunt i wody przed przedostaniem się do nich zanieczyszczeń (w tym substancji ropopochodnych), </w:t>
      </w:r>
    </w:p>
    <w:p w14:paraId="4D46CA82" w14:textId="77777777" w:rsidR="003418A0" w:rsidRDefault="003418A0" w:rsidP="003418A0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Na zapleczu budowy oraz w miejscach bezpośrednich prac budowlanych należy zapewnić dostępność sorbentów, właściwych w zakresie ilości i rodzaju do potencjalnego zagrożenia, mogącego wystąpić w następstwie sytuacji awaryjnych, </w:t>
      </w:r>
    </w:p>
    <w:p w14:paraId="2FD3A9BB" w14:textId="77777777" w:rsidR="003418A0" w:rsidRDefault="003418A0" w:rsidP="003418A0">
      <w:pPr>
        <w:numPr>
          <w:ilvl w:val="1"/>
          <w:numId w:val="2"/>
        </w:numPr>
        <w:spacing w:after="0" w:line="276" w:lineRule="auto"/>
        <w:ind w:left="1434" w:right="9" w:hanging="357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W czasie prowadzenie robót budowlanych należy prowadzić stały monitoring stanu technicznego sprzętu budowlanego i transportowego oraz przypadków wystąpienia zanieczyszczenia terenu, </w:t>
      </w:r>
    </w:p>
    <w:p w14:paraId="66232FDE" w14:textId="77777777" w:rsidR="003418A0" w:rsidRDefault="003418A0" w:rsidP="003418A0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W przypadku przedostania się wycieków zanieczyszczeń do gruntu lub wód  bezzwłocznie podjąć działania zmierzające do usunięcie skutków i przyczyn wycieku, </w:t>
      </w:r>
    </w:p>
    <w:p w14:paraId="6EF035AE" w14:textId="77777777" w:rsidR="003418A0" w:rsidRDefault="003418A0" w:rsidP="003418A0">
      <w:pPr>
        <w:numPr>
          <w:ilvl w:val="1"/>
          <w:numId w:val="2"/>
        </w:numPr>
        <w:spacing w:line="276" w:lineRule="auto"/>
        <w:contextualSpacing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Prace budowlane oraz ruch pojazdów z nimi związany prowadzić wyłącznie w porze dnia, tj. w godz. 6.00—22.00.</w:t>
      </w:r>
    </w:p>
    <w:p w14:paraId="104852D8" w14:textId="77777777" w:rsidR="003418A0" w:rsidRDefault="003418A0" w:rsidP="003418A0">
      <w:pPr>
        <w:numPr>
          <w:ilvl w:val="1"/>
          <w:numId w:val="2"/>
        </w:numPr>
        <w:spacing w:line="276" w:lineRule="auto"/>
        <w:contextualSpacing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>Na etapie prowadzenia prac ziemnych codziennie przed rozpoczęciem prac kontrolować wykopy, a uwięzione w nich zwierzęta niezwłocznie przenosić w bezpieczne miejsce. Taką samą kontrolę przeprowadzić bezpośrednio przed zasypaniem wykopów.</w:t>
      </w:r>
    </w:p>
    <w:p w14:paraId="419EDB0C" w14:textId="77777777" w:rsidR="003418A0" w:rsidRDefault="003418A0" w:rsidP="003418A0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W przypadku stwierdzenia migracji płazów w czasie realizacji inwestycji zabezpieczyć obszar tymczasowymi ogrodzeniami herpetologicznymi, wkopanymi w ziemię na głębokość min. 10 cm, o wysokości co najmniej 50 cm nad poziomem terenu, z odgiętą krawędzią górną (przewieszką) uniemożliwiającą wspinanie się zwierząt. Migrujące płazy przenosić pod nadzorem przyrodniczym w bezpieczne miejsca. </w:t>
      </w:r>
    </w:p>
    <w:p w14:paraId="06462624" w14:textId="77777777" w:rsidR="003418A0" w:rsidRDefault="003418A0" w:rsidP="003418A0">
      <w:pPr>
        <w:numPr>
          <w:ilvl w:val="1"/>
          <w:numId w:val="2"/>
        </w:numPr>
        <w:spacing w:line="276" w:lineRule="auto"/>
        <w:contextualSpacing/>
        <w:jc w:val="both"/>
        <w:rPr>
          <w:rFonts w:ascii="Century Gothic" w:eastAsia="Calibri" w:hAnsi="Century Gothic" w:cs="Arial"/>
          <w:color w:val="000000" w:themeColor="text1"/>
          <w:sz w:val="20"/>
          <w:szCs w:val="20"/>
          <w:lang w:eastAsia="pl-PL"/>
        </w:rPr>
      </w:pPr>
      <w:r>
        <w:rPr>
          <w:rFonts w:ascii="Century Gothic" w:eastAsia="Calibri" w:hAnsi="Century Gothic" w:cs="Arial"/>
          <w:color w:val="000000" w:themeColor="text1"/>
          <w:sz w:val="20"/>
          <w:szCs w:val="20"/>
          <w:lang w:eastAsia="pl-PL"/>
        </w:rPr>
        <w:t>W ramach realizacji przedsięwzięcia nie prowadzić wycinki drzew i krzewów,</w:t>
      </w:r>
    </w:p>
    <w:p w14:paraId="4C31F131" w14:textId="77777777" w:rsidR="003418A0" w:rsidRDefault="003418A0" w:rsidP="003418A0">
      <w:pPr>
        <w:numPr>
          <w:ilvl w:val="1"/>
          <w:numId w:val="2"/>
        </w:numPr>
        <w:spacing w:line="276" w:lineRule="auto"/>
        <w:contextualSpacing/>
        <w:jc w:val="both"/>
        <w:rPr>
          <w:rFonts w:ascii="Century Gothic" w:eastAsia="Calibri" w:hAnsi="Century Gothic" w:cs="Arial"/>
          <w:color w:val="000000" w:themeColor="text1"/>
          <w:sz w:val="20"/>
          <w:szCs w:val="20"/>
        </w:rPr>
      </w:pPr>
      <w:r>
        <w:rPr>
          <w:rFonts w:ascii="Century Gothic" w:eastAsia="Calibri" w:hAnsi="Century Gothic" w:cs="Arial"/>
          <w:color w:val="000000" w:themeColor="text1"/>
          <w:sz w:val="20"/>
          <w:szCs w:val="20"/>
        </w:rPr>
        <w:t>Prace ziemne oraz inne prace związane z wykorzystaniem sprzętu mechanicznego  prowadzone w obrębie bryły korzeniowej drzew i krzewów, wykonywać w sposób jak najmniej szkodzący drzewom i krzewom w szczególności:</w:t>
      </w:r>
    </w:p>
    <w:p w14:paraId="32FED4E5" w14:textId="77777777" w:rsidR="003418A0" w:rsidRDefault="003418A0" w:rsidP="003418A0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>pnie drzew narażonych na uszkodzenia na czas budowy właściwie zabezpieczyć uwzględniając konieczność zapewnienia dostępu do schronień oraz w sposób niepowodujący zniszczenia, uszkodzenia lub zabicia występujących tam gatunków roślin, zwierząt i grzybów;</w:t>
      </w:r>
    </w:p>
    <w:p w14:paraId="753A24D6" w14:textId="77777777" w:rsidR="003418A0" w:rsidRDefault="003418A0" w:rsidP="003418A0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>nie obsypywać ziemią pni drzew powyżej wysokości 0,2 m i krzewów powyżej wysokości 0,1 m, ponad pierwotny poziom terenu;</w:t>
      </w:r>
    </w:p>
    <w:p w14:paraId="52A4292A" w14:textId="77777777" w:rsidR="003418A0" w:rsidRDefault="003418A0" w:rsidP="003418A0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lastRenderedPageBreak/>
        <w:t>podczas prac ziemnych zabezpieczyć systemy korzeniowe przed przesychaniem i przemarzaniem;</w:t>
      </w:r>
    </w:p>
    <w:p w14:paraId="7ECC212C" w14:textId="77777777" w:rsidR="003418A0" w:rsidRDefault="003418A0" w:rsidP="003418A0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>nie niszczyć korzeni odpowiedzialnych za statykę drzewa;</w:t>
      </w:r>
    </w:p>
    <w:p w14:paraId="78218AEB" w14:textId="77777777" w:rsidR="003418A0" w:rsidRDefault="003418A0" w:rsidP="003418A0">
      <w:pPr>
        <w:numPr>
          <w:ilvl w:val="1"/>
          <w:numId w:val="2"/>
        </w:numPr>
        <w:spacing w:line="276" w:lineRule="auto"/>
        <w:contextualSpacing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Do obsiewu terenu przedsięwzięcia stosować rodzime gatunki traw. </w:t>
      </w:r>
    </w:p>
    <w:p w14:paraId="39DB55FA" w14:textId="77777777" w:rsidR="003418A0" w:rsidRDefault="003418A0" w:rsidP="003418A0">
      <w:pPr>
        <w:numPr>
          <w:ilvl w:val="0"/>
          <w:numId w:val="2"/>
        </w:numPr>
        <w:spacing w:after="0" w:line="276" w:lineRule="auto"/>
        <w:ind w:left="709" w:hanging="338"/>
        <w:jc w:val="both"/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Century Gothic" w:eastAsia="Times New Roman" w:hAnsi="Century Gothic" w:cs="Calibri"/>
          <w:bCs/>
          <w:iCs/>
          <w:color w:val="000000" w:themeColor="text1"/>
          <w:kern w:val="0"/>
          <w:sz w:val="20"/>
          <w:szCs w:val="20"/>
          <w:u w:val="single"/>
          <w:lang w:eastAsia="pl-PL"/>
          <w14:ligatures w14:val="none"/>
        </w:rPr>
        <w:t>Wymagania dotyczące ochrony środowiska konieczne do uwzględnienia w projekcie budowlanym:</w:t>
      </w:r>
    </w:p>
    <w:p w14:paraId="2E7E345C" w14:textId="77777777" w:rsidR="003418A0" w:rsidRDefault="003418A0" w:rsidP="003418A0">
      <w:pPr>
        <w:numPr>
          <w:ilvl w:val="1"/>
          <w:numId w:val="2"/>
        </w:numPr>
        <w:spacing w:after="0" w:line="276" w:lineRule="auto"/>
        <w:ind w:right="9"/>
        <w:jc w:val="both"/>
        <w:rPr>
          <w:rFonts w:ascii="Century Gothic" w:hAnsi="Century Gothic" w:cs="Calibri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 w:cs="Calibri"/>
          <w:bCs/>
          <w:iCs/>
          <w:color w:val="000000" w:themeColor="text1"/>
          <w:sz w:val="20"/>
          <w:szCs w:val="20"/>
          <w:lang w:eastAsia="pl-PL"/>
        </w:rPr>
        <w:t>Miejsca składowania materiałów budowlanych i postoju ciężkiego sprzętu wyznaczyć poza obrysem rzutu koron drzew;</w:t>
      </w:r>
    </w:p>
    <w:p w14:paraId="3AAB6D69" w14:textId="77777777" w:rsidR="003418A0" w:rsidRDefault="003418A0" w:rsidP="003418A0">
      <w:pPr>
        <w:numPr>
          <w:ilvl w:val="1"/>
          <w:numId w:val="2"/>
        </w:numPr>
        <w:spacing w:after="0" w:line="276" w:lineRule="auto"/>
        <w:ind w:right="9"/>
        <w:jc w:val="both"/>
        <w:rPr>
          <w:rFonts w:ascii="Century Gothic" w:hAnsi="Century Gothic" w:cs="Calibri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 w:cs="Calibri"/>
          <w:bCs/>
          <w:iCs/>
          <w:color w:val="000000" w:themeColor="text1"/>
          <w:sz w:val="20"/>
          <w:szCs w:val="20"/>
          <w:lang w:eastAsia="pl-PL"/>
        </w:rPr>
        <w:t>Teren budowy wyposażyć w sorbenty, a wszelkie wycieki niezwłocznie neutralizować.</w:t>
      </w:r>
    </w:p>
    <w:p w14:paraId="5D9133A1" w14:textId="77777777" w:rsidR="003418A0" w:rsidRDefault="003418A0" w:rsidP="003418A0">
      <w:pPr>
        <w:spacing w:after="0" w:line="276" w:lineRule="auto"/>
        <w:ind w:right="9"/>
        <w:jc w:val="both"/>
        <w:rPr>
          <w:rFonts w:ascii="Century Gothic" w:hAnsi="Century Gothic" w:cs="Calibri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 w:cs="Calibri"/>
          <w:b/>
          <w:bCs/>
          <w:iCs/>
          <w:color w:val="000000" w:themeColor="text1"/>
          <w:sz w:val="20"/>
          <w:szCs w:val="20"/>
        </w:rPr>
        <w:t xml:space="preserve">III.  Ustalić </w:t>
      </w:r>
      <w:r>
        <w:rPr>
          <w:rFonts w:ascii="Century Gothic" w:hAnsi="Century Gothic" w:cs="Calibri"/>
          <w:bCs/>
          <w:iCs/>
          <w:color w:val="000000" w:themeColor="text1"/>
          <w:sz w:val="20"/>
          <w:szCs w:val="20"/>
        </w:rPr>
        <w:t>charakterystykę planowanego przedsięwzięcia zawartą w załączniku do niniejszej decyzji jako jej integralną część.</w:t>
      </w:r>
    </w:p>
    <w:p w14:paraId="26768334" w14:textId="77777777" w:rsidR="003418A0" w:rsidRDefault="003418A0" w:rsidP="003418A0">
      <w:pPr>
        <w:keepNext/>
        <w:spacing w:after="120" w:line="276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Uzasadnienie</w:t>
      </w:r>
    </w:p>
    <w:p w14:paraId="2B9421F5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 xml:space="preserve">1. 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Wnioskiem z dnia 20 października 2025 r. (data wpływu 7.11.2025 r.)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Pan Krzysztof </w:t>
      </w:r>
      <w:proofErr w:type="spellStart"/>
      <w:r>
        <w:rPr>
          <w:rFonts w:ascii="Century Gothic" w:hAnsi="Century Gothic"/>
          <w:color w:val="000000" w:themeColor="text1"/>
          <w:sz w:val="20"/>
          <w:szCs w:val="20"/>
        </w:rPr>
        <w:t>Kanoniczak</w:t>
      </w:r>
      <w:proofErr w:type="spellEnd"/>
      <w:r>
        <w:rPr>
          <w:rFonts w:ascii="Century Gothic" w:hAnsi="Century Gothic"/>
          <w:color w:val="000000" w:themeColor="text1"/>
          <w:sz w:val="20"/>
          <w:szCs w:val="20"/>
        </w:rPr>
        <w:t xml:space="preserve"> POLTECH Krzysztof </w:t>
      </w:r>
      <w:proofErr w:type="spellStart"/>
      <w:r>
        <w:rPr>
          <w:rFonts w:ascii="Century Gothic" w:hAnsi="Century Gothic"/>
          <w:color w:val="000000" w:themeColor="text1"/>
          <w:sz w:val="20"/>
          <w:szCs w:val="20"/>
        </w:rPr>
        <w:t>Kanoniczak</w:t>
      </w:r>
      <w:proofErr w:type="spellEnd"/>
      <w:r>
        <w:rPr>
          <w:rFonts w:ascii="Century Gothic" w:hAnsi="Century Gothic"/>
          <w:color w:val="000000" w:themeColor="text1"/>
          <w:sz w:val="20"/>
          <w:szCs w:val="20"/>
        </w:rPr>
        <w:t xml:space="preserve">, ul. Surowieckiego 42, 62-200 Gniezno pełnomocnik Inwestora Gminy Gniezno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zwrócił się do Wójta Gminy Gniezno o wydanie decyzji o środowiskowych uwarunkowaniach dla przedsięwzięcia polegającego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>na</w:t>
      </w:r>
      <w:r>
        <w:rPr>
          <w:rFonts w:ascii="Century Gothic" w:eastAsia="Calibri" w:hAnsi="Century Gothic" w:cs="Cambria"/>
          <w:color w:val="000000" w:themeColor="text1"/>
          <w:sz w:val="20"/>
          <w:szCs w:val="20"/>
        </w:rPr>
        <w:t xml:space="preserve"> budowie infrastruktury kanalizacyjnej do terenów inwestycyjnych gminy Gniezno w miejscowości Jankowo Dolne, Lulkowo i Kalina – działki nr 211; 321/2; 338; 340; 237/3; 234/36; 234/13; 447; 1/3; 488; 132; 4; 2/4; 8/1; 133; 14; 13; 12/3; 12/5; 12/6 i 290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 xml:space="preserve">,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dołączając do wniosku kartę informacyjną przedsięwzięcia (również w wersji elektronicznej), poświadczone przez właściwy organ mapy ewidencyjne w skali 1:2000, obejmującą przewidywany teren na którym będzie realizowane przedsięwzięcie oraz obejmującą przewidywany obszar, na który będzie oddziaływać przedsięwzięcie, (również w wersji elektronicznej) oraz pełnomocnictwo. </w:t>
      </w:r>
    </w:p>
    <w:p w14:paraId="6CE77317" w14:textId="77777777" w:rsidR="003418A0" w:rsidRDefault="003418A0" w:rsidP="003418A0">
      <w:pPr>
        <w:widowControl w:val="0"/>
        <w:spacing w:after="0" w:line="276" w:lineRule="auto"/>
        <w:ind w:right="74"/>
        <w:contextualSpacing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 xml:space="preserve">2.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Na podstawie art. 75 ust. 1 pkt 4 ustawy o udostępnieniu informacji o środowisku i jego ochronie, udziale społeczeństwa w ochronie środowiska oraz ocenach oddziaływania na środowisko, zwanej dalej ustawą </w:t>
      </w:r>
      <w:proofErr w:type="spellStart"/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ooś</w:t>
      </w:r>
      <w:proofErr w:type="spellEnd"/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, stwierdzono, że organem właściwym do wydania decyzji o środowiskowych uwarunkowaniach jest Wójt Gminy Gniezno. </w:t>
      </w:r>
    </w:p>
    <w:p w14:paraId="06373750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3. Planowane przedsięwzięcie należy do przedsięwzięć mogących potencjalnie znacząco oddziaływać na środowisko – wymienione jest w </w:t>
      </w:r>
      <w:bookmarkStart w:id="2" w:name="_Hlk198550163"/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§ 3 ust. 1 pkt </w:t>
      </w:r>
      <w:bookmarkEnd w:id="2"/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81 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Rozporządzenia Rady Ministrów z dnia 10 września 2019 r. w sprawie przedsięwzięć mogących znacząco oddziaływać na środowisko  /Dz. U. z 2019 r. poz. 1839/.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Wobec</w:t>
      </w:r>
      <w:r>
        <w:rPr>
          <w:rFonts w:ascii="Century Gothic" w:eastAsia="Times New Roman" w:hAnsi="Century Gothic" w:cs="Calibri"/>
          <w:color w:val="000000" w:themeColor="text1"/>
          <w:spacing w:val="24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powyż</w:t>
      </w:r>
      <w:r>
        <w:rPr>
          <w:rFonts w:ascii="Century Gothic" w:eastAsia="Times New Roman" w:hAnsi="Century Gothic" w:cs="Calibri"/>
          <w:color w:val="000000" w:themeColor="text1"/>
          <w:spacing w:val="-17"/>
          <w:kern w:val="0"/>
          <w:sz w:val="20"/>
          <w:szCs w:val="20"/>
          <w:lang w:eastAsia="pl-PL"/>
          <w14:ligatures w14:val="none"/>
        </w:rPr>
        <w:t>s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zego</w:t>
      </w:r>
      <w:r>
        <w:rPr>
          <w:rFonts w:ascii="Century Gothic" w:eastAsia="Times New Roman" w:hAnsi="Century Gothic" w:cs="Calibri"/>
          <w:color w:val="000000" w:themeColor="text1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przedmiotowe</w:t>
      </w:r>
      <w:r>
        <w:rPr>
          <w:rFonts w:ascii="Century Gothic" w:eastAsia="Times New Roman" w:hAnsi="Century Gothic" w:cs="Calibri"/>
          <w:color w:val="000000" w:themeColor="text1"/>
          <w:spacing w:val="37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przedsięwzięcie</w:t>
      </w:r>
      <w:r>
        <w:rPr>
          <w:rFonts w:ascii="Century Gothic" w:eastAsia="Times New Roman" w:hAnsi="Century Gothic" w:cs="Calibri"/>
          <w:color w:val="000000" w:themeColor="text1"/>
          <w:spacing w:val="16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zalicza</w:t>
      </w:r>
      <w:r>
        <w:rPr>
          <w:rFonts w:ascii="Century Gothic" w:eastAsia="Times New Roman" w:hAnsi="Century Gothic" w:cs="Calibri"/>
          <w:color w:val="000000" w:themeColor="text1"/>
          <w:spacing w:val="13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się do</w:t>
      </w:r>
      <w:r>
        <w:rPr>
          <w:rFonts w:ascii="Century Gothic" w:eastAsia="Times New Roman" w:hAnsi="Century Gothic" w:cs="Calibri"/>
          <w:color w:val="000000" w:themeColor="text1"/>
          <w:spacing w:val="15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przedsięwzięć</w:t>
      </w:r>
      <w:r>
        <w:rPr>
          <w:rFonts w:ascii="Century Gothic" w:eastAsia="Times New Roman" w:hAnsi="Century Gothic" w:cs="Calibri"/>
          <w:color w:val="000000" w:themeColor="text1"/>
          <w:spacing w:val="17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mogących potencjalnie </w:t>
      </w:r>
      <w:r>
        <w:rPr>
          <w:rFonts w:ascii="Century Gothic" w:eastAsia="Times New Roman" w:hAnsi="Century Gothic" w:cs="Calibri"/>
          <w:color w:val="000000" w:themeColor="text1"/>
          <w:spacing w:val="7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znacząco</w:t>
      </w:r>
      <w:r>
        <w:rPr>
          <w:rFonts w:ascii="Century Gothic" w:eastAsia="Times New Roman" w:hAnsi="Century Gothic" w:cs="Calibri"/>
          <w:color w:val="000000" w:themeColor="text1"/>
          <w:spacing w:val="-18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oddziaływać</w:t>
      </w:r>
      <w:r>
        <w:rPr>
          <w:rFonts w:ascii="Century Gothic" w:eastAsia="Times New Roman" w:hAnsi="Century Gothic" w:cs="Calibri"/>
          <w:color w:val="000000" w:themeColor="text1"/>
          <w:spacing w:val="6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na</w:t>
      </w:r>
      <w:r>
        <w:rPr>
          <w:rFonts w:ascii="Century Gothic" w:eastAsia="Times New Roman" w:hAnsi="Century Gothic" w:cs="Calibri"/>
          <w:color w:val="000000" w:themeColor="text1"/>
          <w:spacing w:val="27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środowisko,</w:t>
      </w:r>
      <w:r>
        <w:rPr>
          <w:rFonts w:ascii="Century Gothic" w:eastAsia="Times New Roman" w:hAnsi="Century Gothic" w:cs="Calibri"/>
          <w:color w:val="000000" w:themeColor="text1"/>
          <w:spacing w:val="5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dla</w:t>
      </w:r>
      <w:r>
        <w:rPr>
          <w:rFonts w:ascii="Century Gothic" w:eastAsia="Times New Roman" w:hAnsi="Century Gothic" w:cs="Calibri"/>
          <w:color w:val="000000" w:themeColor="text1"/>
          <w:spacing w:val="42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których</w:t>
      </w:r>
      <w:r>
        <w:rPr>
          <w:rFonts w:ascii="Century Gothic" w:eastAsia="Times New Roman" w:hAnsi="Century Gothic" w:cs="Calibri"/>
          <w:color w:val="000000" w:themeColor="text1"/>
          <w:spacing w:val="48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obowiązek</w:t>
      </w:r>
      <w:r>
        <w:rPr>
          <w:rFonts w:ascii="Century Gothic" w:eastAsia="Times New Roman" w:hAnsi="Century Gothic" w:cs="Calibri"/>
          <w:color w:val="000000" w:themeColor="text1"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w w:val="102"/>
          <w:kern w:val="0"/>
          <w:sz w:val="20"/>
          <w:szCs w:val="20"/>
          <w:lang w:eastAsia="pl-PL"/>
          <w14:ligatures w14:val="none"/>
        </w:rPr>
        <w:t>przeprowa</w:t>
      </w:r>
      <w:r>
        <w:rPr>
          <w:rFonts w:ascii="Century Gothic" w:eastAsia="Times New Roman" w:hAnsi="Century Gothic" w:cs="Calibri"/>
          <w:color w:val="000000" w:themeColor="text1"/>
          <w:spacing w:val="11"/>
          <w:w w:val="103"/>
          <w:kern w:val="0"/>
          <w:sz w:val="20"/>
          <w:szCs w:val="20"/>
          <w:lang w:eastAsia="pl-PL"/>
          <w14:ligatures w14:val="none"/>
        </w:rPr>
        <w:t>d</w:t>
      </w:r>
      <w:r>
        <w:rPr>
          <w:rFonts w:ascii="Century Gothic" w:eastAsia="Times New Roman" w:hAnsi="Century Gothic" w:cs="Calibri"/>
          <w:color w:val="000000" w:themeColor="text1"/>
          <w:w w:val="107"/>
          <w:kern w:val="0"/>
          <w:sz w:val="20"/>
          <w:szCs w:val="20"/>
          <w:lang w:eastAsia="pl-PL"/>
          <w14:ligatures w14:val="none"/>
        </w:rPr>
        <w:t>z</w:t>
      </w:r>
      <w:r>
        <w:rPr>
          <w:rFonts w:ascii="Century Gothic" w:eastAsia="Times New Roman" w:hAnsi="Century Gothic" w:cs="Calibri"/>
          <w:color w:val="000000" w:themeColor="text1"/>
          <w:spacing w:val="-3"/>
          <w:w w:val="107"/>
          <w:kern w:val="0"/>
          <w:sz w:val="20"/>
          <w:szCs w:val="20"/>
          <w:lang w:eastAsia="pl-PL"/>
          <w14:ligatures w14:val="none"/>
        </w:rPr>
        <w:t>e</w:t>
      </w:r>
      <w:r>
        <w:rPr>
          <w:rFonts w:ascii="Century Gothic" w:eastAsia="Times New Roman" w:hAnsi="Century Gothic" w:cs="Calibri"/>
          <w:color w:val="000000" w:themeColor="text1"/>
          <w:w w:val="99"/>
          <w:kern w:val="0"/>
          <w:sz w:val="20"/>
          <w:szCs w:val="20"/>
          <w:lang w:eastAsia="pl-PL"/>
          <w14:ligatures w14:val="none"/>
        </w:rPr>
        <w:t xml:space="preserve">nia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oceny</w:t>
      </w:r>
      <w:r>
        <w:rPr>
          <w:rFonts w:ascii="Century Gothic" w:eastAsia="Times New Roman" w:hAnsi="Century Gothic" w:cs="Calibri"/>
          <w:color w:val="000000" w:themeColor="text1"/>
          <w:spacing w:val="22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oddziaływania</w:t>
      </w:r>
      <w:r>
        <w:rPr>
          <w:rFonts w:ascii="Century Gothic" w:eastAsia="Times New Roman" w:hAnsi="Century Gothic" w:cs="Calibri"/>
          <w:color w:val="000000" w:themeColor="text1"/>
          <w:spacing w:val="45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na środowisko</w:t>
      </w:r>
      <w:r>
        <w:rPr>
          <w:rFonts w:ascii="Century Gothic" w:eastAsia="Times New Roman" w:hAnsi="Century Gothic" w:cs="Calibri"/>
          <w:color w:val="000000" w:themeColor="text1"/>
          <w:spacing w:val="4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może</w:t>
      </w:r>
      <w:r>
        <w:rPr>
          <w:rFonts w:ascii="Century Gothic" w:eastAsia="Times New Roman" w:hAnsi="Century Gothic" w:cs="Calibri"/>
          <w:color w:val="000000" w:themeColor="text1"/>
          <w:spacing w:val="26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być</w:t>
      </w:r>
      <w:r>
        <w:rPr>
          <w:rFonts w:ascii="Century Gothic" w:eastAsia="Times New Roman" w:hAnsi="Century Gothic" w:cs="Calibri"/>
          <w:color w:val="000000" w:themeColor="text1"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color w:val="000000" w:themeColor="text1"/>
          <w:w w:val="103"/>
          <w:kern w:val="0"/>
          <w:sz w:val="20"/>
          <w:szCs w:val="20"/>
          <w:lang w:eastAsia="pl-PL"/>
          <w14:ligatures w14:val="none"/>
        </w:rPr>
        <w:t>stwierdzony.</w:t>
      </w:r>
    </w:p>
    <w:p w14:paraId="0F51B894" w14:textId="77777777" w:rsidR="003418A0" w:rsidRDefault="003418A0" w:rsidP="003418A0">
      <w:pPr>
        <w:spacing w:after="0" w:line="276" w:lineRule="auto"/>
        <w:jc w:val="both"/>
        <w:rPr>
          <w:rFonts w:ascii="Century Gothic" w:eastAsia="Calibri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Calibri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4. Dane o wniosku zostały zamieszczone w publicznie dostępnym wykazie danych, </w:t>
      </w:r>
      <w:r>
        <w:rPr>
          <w:rFonts w:ascii="Century Gothic" w:eastAsia="Calibri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z którym można się zapoznać w Urzędzie Gminy Gniezno, al. Reymonta 9-11, pokój nr 9, w godzinach urzędowania oraz </w:t>
      </w:r>
      <w:bookmarkStart w:id="3" w:name="_Hlk214272769"/>
      <w:r>
        <w:rPr>
          <w:rFonts w:ascii="Century Gothic" w:eastAsia="Calibri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na stronie internetowej </w:t>
      </w:r>
      <w:r>
        <w:rPr>
          <w:rFonts w:ascii="Century Gothic" w:hAnsi="Century Gothic"/>
          <w:color w:val="000000" w:themeColor="text1"/>
          <w:sz w:val="20"/>
          <w:szCs w:val="20"/>
        </w:rPr>
        <w:t>https://gniezno.e-mapa.net/ekoportal/– centrum informacji o środowisku.</w:t>
      </w:r>
      <w:bookmarkEnd w:id="3"/>
    </w:p>
    <w:p w14:paraId="4D22C84D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w w:val="103"/>
          <w:kern w:val="0"/>
          <w:sz w:val="20"/>
          <w:szCs w:val="20"/>
          <w14:ligatures w14:val="none"/>
        </w:rPr>
        <w:t xml:space="preserve">5. </w:t>
      </w:r>
      <w:r>
        <w:rPr>
          <w:rFonts w:ascii="Century Gothic" w:hAnsi="Century Gothic" w:cs="Calibri"/>
          <w:color w:val="000000" w:themeColor="text1"/>
          <w:w w:val="103"/>
          <w:sz w:val="20"/>
          <w:szCs w:val="20"/>
        </w:rPr>
        <w:t>W związku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z tym, iż liczba stron przedmiotowego postępowania przekraczała 10, Wójt Gminy Gniezno zawiadomił strony postępowania administracyjnego w formie Obwieszczenia (znak OŚR. 6220.24.2025 z dnia 18 listopada 2025 r.) o wszczętym w dniu 7 listopada 2025 r. postępowaniu w sprawie wydania decyzji o środowiskowych uwarunkowaniach dla wnioskowanego przedsięwzięcia informując o możliwości zapoznania się z aktami sprawy.</w:t>
      </w:r>
    </w:p>
    <w:p w14:paraId="4A6B1733" w14:textId="77777777" w:rsidR="003418A0" w:rsidRDefault="003418A0" w:rsidP="003418A0">
      <w:pPr>
        <w:spacing w:after="0" w:line="276" w:lineRule="auto"/>
        <w:jc w:val="both"/>
        <w:rPr>
          <w:rFonts w:ascii="Century Gothic" w:eastAsia="Calibri" w:hAnsi="Century Gothic" w:cs="Calibri"/>
          <w:color w:val="000000" w:themeColor="text1"/>
          <w:sz w:val="20"/>
          <w:szCs w:val="20"/>
        </w:rPr>
      </w:pPr>
      <w:r>
        <w:rPr>
          <w:rFonts w:ascii="Century Gothic" w:eastAsia="Calibri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6. Zgodnie </w:t>
      </w:r>
      <w:r>
        <w:rPr>
          <w:rFonts w:ascii="Century Gothic" w:eastAsia="Calibri" w:hAnsi="Century Gothic" w:cs="Calibri"/>
          <w:color w:val="000000" w:themeColor="text1"/>
          <w:sz w:val="20"/>
          <w:szCs w:val="20"/>
        </w:rPr>
        <w:t xml:space="preserve">z art. 64 ust. 1 pkt 1, 2 i 4, ust. 2, 3 i 4 ustawy z dnia 3 października </w:t>
      </w:r>
      <w:r>
        <w:rPr>
          <w:rFonts w:ascii="Century Gothic" w:eastAsia="Calibri" w:hAnsi="Century Gothic" w:cs="Calibri"/>
          <w:bCs/>
          <w:color w:val="000000" w:themeColor="text1"/>
          <w:sz w:val="20"/>
          <w:szCs w:val="20"/>
        </w:rPr>
        <w:t>2008 roku o udostępnianiu informacji o środowisku i jego ochronie, udziale społeczeństwa w ochronie środowiska oraz o ocenach oddziaływania na środowisko</w:t>
      </w:r>
      <w:r>
        <w:rPr>
          <w:rFonts w:ascii="Century Gothic" w:eastAsia="Calibri" w:hAnsi="Century Gothic" w:cs="Calibri"/>
          <w:color w:val="000000" w:themeColor="text1"/>
          <w:sz w:val="20"/>
          <w:szCs w:val="20"/>
        </w:rPr>
        <w:t xml:space="preserve"> Organ prowadzący postępowanie wystąpił o opinię w sprawie potrzeby przeprowadzenia OOŚ i ewentualne określenie zakresu raportu do Regionalnego Dyrektora Ochrony Środowiska w Poznaniu, Państwowego </w:t>
      </w:r>
      <w:r>
        <w:rPr>
          <w:rFonts w:ascii="Century Gothic" w:eastAsia="Calibri" w:hAnsi="Century Gothic" w:cs="Calibri"/>
          <w:color w:val="000000" w:themeColor="text1"/>
          <w:sz w:val="20"/>
          <w:szCs w:val="20"/>
        </w:rPr>
        <w:lastRenderedPageBreak/>
        <w:t xml:space="preserve">Powiatowego Inspektora Sanitarnego w Gnieźnie oraz Dyrektora Zarządu Zlewni Wód Polskich w Poznaniu. </w:t>
      </w:r>
      <w:r>
        <w:rPr>
          <w:rFonts w:ascii="Century Gothic" w:eastAsia="Times New Roman" w:hAnsi="Century Gothic" w:cs="Calibri"/>
          <w:color w:val="000000" w:themeColor="text1"/>
          <w:sz w:val="20"/>
          <w:szCs w:val="20"/>
        </w:rPr>
        <w:t>Organy te wydały opinie/postanowienia stwierdzające brak potrzeby przeprowadzania oceny oddziaływania przedmiotowego przedsięwzięcia na środowisko (brak potrzeby wykonania raportu dla ww. przedsięwzięcia). Poniżej przedmiotowe opinie/ postanowienia:</w:t>
      </w:r>
    </w:p>
    <w:p w14:paraId="0965E895" w14:textId="77777777" w:rsidR="003418A0" w:rsidRDefault="003418A0" w:rsidP="003418A0">
      <w:pPr>
        <w:numPr>
          <w:ilvl w:val="0"/>
          <w:numId w:val="4"/>
        </w:numPr>
        <w:spacing w:after="0" w:line="276" w:lineRule="auto"/>
        <w:jc w:val="both"/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  <w:t xml:space="preserve">Postanowienie Regionalnego Dyrektora Ochrony Środowiska w Poznaniu z dnia 4 lutego 2026 r. znak WOO-II.4220.204.2025.ET.2 (data wpływu 4.02.2026 r.), </w:t>
      </w:r>
    </w:p>
    <w:p w14:paraId="25984292" w14:textId="77777777" w:rsidR="003418A0" w:rsidRDefault="003418A0" w:rsidP="003418A0">
      <w:pPr>
        <w:numPr>
          <w:ilvl w:val="0"/>
          <w:numId w:val="4"/>
        </w:numPr>
        <w:spacing w:after="0" w:line="276" w:lineRule="auto"/>
        <w:jc w:val="both"/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</w:pPr>
      <w:r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  <w:t xml:space="preserve">Opinia sanitarna Państwowego Powiatowego Inspektora Sanitarnego w Gnieźnie z dnia 3 grudnia 2025 r. </w:t>
      </w:r>
      <w:bookmarkStart w:id="4" w:name="_Hlk187313243"/>
      <w:r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  <w:t>znak ON-NS.9022.5.80.2025 (data wpływu 3.12.2025 r.)</w:t>
      </w:r>
      <w:bookmarkEnd w:id="4"/>
      <w:r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  <w:t xml:space="preserve">, podtrzymana Opinią sanitarną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 dnia 14 stycznia 2026 r. </w:t>
      </w:r>
      <w:r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  <w:t>znak ON-NS.9022.5.80.2025 (data wpływu 14.01.2026 r.),</w:t>
      </w:r>
    </w:p>
    <w:p w14:paraId="5D3E957B" w14:textId="77777777" w:rsidR="003418A0" w:rsidRDefault="003418A0" w:rsidP="003418A0">
      <w:pPr>
        <w:numPr>
          <w:ilvl w:val="0"/>
          <w:numId w:val="4"/>
        </w:num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  <w:t>Opinia Dyrektora Zarządu Zlewni Wód Polskich w Poznaniu z dnia 16 grudnia 2025 r. znak PZ.ZZŚ.4901.519.2025.MS.1 (data wpływu 17.12.2025 r.), podtrzymana Opinią z dnia 21 stycznia 2026 r. znak PZ.ZZŚ.4901.519.2025.MS.2 (data wpływu 22.01.2026 r.),</w:t>
      </w:r>
    </w:p>
    <w:p w14:paraId="44F98399" w14:textId="77777777" w:rsidR="003418A0" w:rsidRDefault="003418A0" w:rsidP="003418A0">
      <w:pPr>
        <w:spacing w:after="0" w:line="276" w:lineRule="auto"/>
        <w:ind w:left="720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Warunki i wymagania określone w ww. dokumentach zostały uwzględnione w sentencji niniejszej decyzji.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 xml:space="preserve"> </w:t>
      </w:r>
    </w:p>
    <w:p w14:paraId="333A5E59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7.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Pismem znak</w:t>
      </w:r>
      <w:r>
        <w:rPr>
          <w:rFonts w:ascii="Century Gothic" w:hAnsi="Century Gothic" w:cs="Calibri"/>
          <w:color w:val="000000" w:themeColor="text1"/>
          <w:sz w:val="20"/>
          <w:szCs w:val="20"/>
          <w:lang w:eastAsia="pl-PL"/>
        </w:rPr>
        <w:t xml:space="preserve"> WOO-II.4220.204.2025.ET.1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z dnia 5 grudnia 2025 r. (data wpływu 5.12.2025 r.), </w:t>
      </w:r>
      <w:r>
        <w:rPr>
          <w:rFonts w:ascii="Century Gothic" w:hAnsi="Century Gothic"/>
          <w:color w:val="000000" w:themeColor="text1"/>
          <w:sz w:val="20"/>
          <w:szCs w:val="20"/>
          <w:lang w:eastAsia="pl-PL"/>
        </w:rPr>
        <w:t>Regionalny Dyrektor Ochrony Środowiska w Poznaniu zwrócił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się do Wójta Gminy Gniezno z prośbą o wezwanie wnioskodawcy do uzupełnienia karty informacyjnej przedsięwzięcia, określając jednocześnie zakres wezwania. </w:t>
      </w:r>
      <w:r>
        <w:rPr>
          <w:rFonts w:ascii="Century Gothic" w:eastAsia="Arial" w:hAnsi="Century Gothic" w:cs="Arial"/>
          <w:color w:val="000000" w:themeColor="text1"/>
          <w:sz w:val="20"/>
          <w:szCs w:val="20"/>
        </w:rPr>
        <w:t>Wymagane uzupełnienie przesłane przez Inwestora oraz własne wyjaśnienia Wójt Gminy Gniezno przekazał Regionalnemu Dyrektorowi Ochrony Środowiska w Poznaniu pismem z dnia 2 stycznia 2026 r. znak OŚR.6220.24.2025. Uzupełnienia karty informacyjnej przedsięwzięcia zostały również przekazane do PPIS w Gnieźnie oraz Dyrektora Zarządu Zlewni Wód Polskich w Poznaniu.</w:t>
      </w:r>
    </w:p>
    <w:p w14:paraId="61424709" w14:textId="77777777" w:rsidR="003418A0" w:rsidRDefault="003418A0" w:rsidP="003418A0">
      <w:pPr>
        <w:spacing w:after="0" w:line="276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pl-PL"/>
        </w:rPr>
      </w:pPr>
      <w:r>
        <w:rPr>
          <w:rFonts w:ascii="Century Gothic" w:eastAsia="Arial" w:hAnsi="Century Gothic" w:cs="Arial"/>
          <w:color w:val="000000" w:themeColor="text1"/>
          <w:sz w:val="20"/>
          <w:szCs w:val="20"/>
        </w:rPr>
        <w:t xml:space="preserve">8. Wójt Gminy Gniezno w trakcie postępowania informował strony postępowania Obwieszczeniem nr  OŚR.6220.24.2025 z dnia 9 grudnia 2025 r., że decyzja o środowiskowych uwarunkowaniach dla przedmiotowego przedsięwzięcia nie może być wydana w terminie określonym w art. 35 kodeksu postępowania administracyjnego, podając jednocześnie przewidywany termin jej wydania. </w:t>
      </w:r>
    </w:p>
    <w:p w14:paraId="46AC01C8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9. Wójt Gminy Gniezno na podstawie wniosku, karty informacyjnej przedsięwzięcia, po uwzględnieniu stanowisk organów opiniujących oraz dokładnej analizie przesłanek, wynikających z art. 63 ust. 1 pkt 1-3 ustawy z dnia 3 października 2008 roku o udostępnianiu informacji o środowisku i jego ochronie, udziale społeczeństwa w ochronie środowiska oraz o ocenach oddziaływania na środowisko, a przede wszystkim takich cech przedsięwzięcia jak:</w:t>
      </w:r>
    </w:p>
    <w:p w14:paraId="4FCD2382" w14:textId="77777777" w:rsidR="003418A0" w:rsidRDefault="003418A0" w:rsidP="003418A0">
      <w:pPr>
        <w:numPr>
          <w:ilvl w:val="0"/>
          <w:numId w:val="5"/>
        </w:numPr>
        <w:spacing w:after="0" w:line="276" w:lineRule="auto"/>
        <w:jc w:val="both"/>
        <w:rPr>
          <w:rFonts w:ascii="Century Gothic" w:eastAsia="Times New Roman" w:hAnsi="Century Gothic" w:cs="Arial"/>
          <w:bCs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b/>
          <w:i/>
          <w:color w:val="000000" w:themeColor="text1"/>
          <w:kern w:val="0"/>
          <w:sz w:val="20"/>
          <w:szCs w:val="20"/>
          <w:lang w:eastAsia="pl-PL"/>
          <w14:ligatures w14:val="none"/>
        </w:rPr>
        <w:t>rodzaj i charakterystyka przedsięwzięcia</w:t>
      </w:r>
      <w:r>
        <w:rPr>
          <w:rFonts w:ascii="Century Gothic" w:eastAsia="Times New Roman" w:hAnsi="Century Gothic" w:cs="Calibri"/>
          <w:bCs/>
          <w:i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(art. 63 ust. 1 pkt 1 ustawy </w:t>
      </w:r>
      <w:proofErr w:type="spellStart"/>
      <w:r>
        <w:rPr>
          <w:rFonts w:ascii="Century Gothic" w:eastAsia="Times New Roman" w:hAnsi="Century Gothic" w:cs="Calibri"/>
          <w:bCs/>
          <w:i/>
          <w:color w:val="000000" w:themeColor="text1"/>
          <w:kern w:val="0"/>
          <w:sz w:val="20"/>
          <w:szCs w:val="20"/>
          <w:lang w:eastAsia="pl-PL"/>
          <w14:ligatures w14:val="none"/>
        </w:rPr>
        <w:t>ooś</w:t>
      </w:r>
      <w:proofErr w:type="spellEnd"/>
      <w:r>
        <w:rPr>
          <w:rFonts w:ascii="Century Gothic" w:eastAsia="Times New Roman" w:hAnsi="Century Gothic" w:cs="Calibri"/>
          <w:bCs/>
          <w:i/>
          <w:color w:val="000000" w:themeColor="text1"/>
          <w:kern w:val="0"/>
          <w:sz w:val="20"/>
          <w:szCs w:val="20"/>
          <w:lang w:eastAsia="pl-PL"/>
          <w14:ligatures w14:val="none"/>
        </w:rPr>
        <w:t>)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- </w:t>
      </w:r>
      <w:bookmarkStart w:id="5" w:name="_Hlk214366972"/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planowane </w:t>
      </w:r>
      <w:bookmarkStart w:id="6" w:name="_Hlk218502298"/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przedsięwzięcie polegać będzie</w:t>
      </w: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 na </w:t>
      </w:r>
      <w:bookmarkEnd w:id="5"/>
      <w:bookmarkEnd w:id="6"/>
      <w:r>
        <w:rPr>
          <w:rFonts w:ascii="Century Gothic" w:eastAsia="Calibri" w:hAnsi="Century Gothic" w:cs="Cambria"/>
          <w:bCs/>
          <w:color w:val="000000" w:themeColor="text1"/>
          <w:sz w:val="20"/>
          <w:szCs w:val="20"/>
        </w:rPr>
        <w:t>budowie infrastruktury kanalizacyjnej do terenów inwestycyjnych gminy Gniezno w miejscowości Jankowo Dolne, Lulkowo i Kalina – działki nr 211; 321/2; 338; 340; 237/3; 234/36; 234/13; 447; 1/3; 488; 132; 4; 2/4; 8/1; 133; 14; 13; 12/3; 12/5; 12/6 i 290.</w:t>
      </w:r>
    </w:p>
    <w:p w14:paraId="0BD80181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Arial"/>
          <w:bCs/>
          <w:iCs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bCs/>
          <w:i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Planowana do budowy kanalizacja zapewni możliwość odprowadzania ścieków sanitarnych części mieszkańców miejscowości Jankowo Dolne, Kalina i Lulkowo. W ramach inwestycji planuje się budowę sieci kanalizacji grawitacyjnej o długości 2196,6 m oraz sieci kanalizacyjnej tłocznej o długości 2248,8 m. </w:t>
      </w:r>
    </w:p>
    <w:p w14:paraId="78BE6C14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Realizacja zakłada równie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 xml:space="preserve">ż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wybudowanie niezb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ę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dnych elementów sieciowych, które konieczne s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 xml:space="preserve">ą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do wła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ciwego działania całego układu:</w:t>
      </w:r>
    </w:p>
    <w:p w14:paraId="3C4540A3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- dwie przepompownie mokre (z pompami zatapialnymi) sieciowe betonowe o 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rednicach DN1500mm oraz tłocznia 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cieków DN2500mm, z kr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ę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gów betonowych C45/55, szczelno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 co najmniej W10 i nasi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kliwo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ci betonu &lt;5%, oznaczone w projekcie jako PS1 i PS2 i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Tł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, których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lastRenderedPageBreak/>
        <w:t>generalnym zadaniem b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ę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dzie odprowadzenie 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cieków do istniej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cej gminnej kanalizacji sanitarnej i oczyszczalni 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cieków.</w:t>
      </w:r>
    </w:p>
    <w:p w14:paraId="47CD9358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- na kanalizacji tłocznej w najwy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ż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szych punktach konieczne b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ę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dzie zastosowanie studni odpowietrzaj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cych z zaworami napowietrzaj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co – odpowietrzaj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cymi (ł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cznie 2 szt.), oraz w najni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ż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szym punktach projektowanej kanalizacji tłocznej, studni odwadniaj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cych ze zł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czkami odwadniaj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cymi (ł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cznie 2 szt.),gwarantuj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cymi odpowiednie działanie systemu kanalizacji tłocznej.</w:t>
      </w:r>
    </w:p>
    <w:p w14:paraId="349A608D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Ponadto planowane jest do wykonania:</w:t>
      </w:r>
    </w:p>
    <w:p w14:paraId="2176C2F0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- sie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 xml:space="preserve">ć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kanalizacji sanitarnej grawitacyjnej DN315mm PCV SN12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kl.S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– 2196,6 m</w:t>
      </w:r>
    </w:p>
    <w:p w14:paraId="64213020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- sie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 xml:space="preserve">ć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kanalizacji sanitarnej tłocznej DN110mm PE – HD 100-RC , o długo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ci: - 2248,8 m</w:t>
      </w:r>
    </w:p>
    <w:p w14:paraId="68402BA4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-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przykanaliki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do granic przyległych działek DN160mm PCV SN12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kl.S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– 355,4 m</w:t>
      </w:r>
    </w:p>
    <w:p w14:paraId="00D721A0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-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przykanalik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do granicy działki DN200 PCV SN12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kl.S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– 5,2 m</w:t>
      </w:r>
    </w:p>
    <w:p w14:paraId="5831B1F1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- studnie kanalizacyjne betonowe DN1000 – 97 szt.</w:t>
      </w:r>
    </w:p>
    <w:p w14:paraId="05845AF3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 xml:space="preserve">Ścieki z kanalizacji odprowadzane będą do istniejącej oczyszczalni ścieków w miejscowości Jankowo Dolne, Gmina Gniezno (działka nr 227/1), którą inwestor planuje rozbudować. </w:t>
      </w:r>
    </w:p>
    <w:p w14:paraId="41A1C68A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pacing w:val="-4"/>
          <w:sz w:val="20"/>
          <w:szCs w:val="20"/>
        </w:rPr>
        <w:t>Realizacja planowanego przedsięwzięcia będzie wiązała się z chwilowym oddziaływaniem na klimat akustyczny w obszarze zainwestowania.</w:t>
      </w:r>
      <w:r>
        <w:rPr>
          <w:rFonts w:ascii="Century Gothic" w:eastAsia="Arial Unicode MS" w:hAnsi="Century Gothic" w:cs="Arial"/>
          <w:color w:val="000000" w:themeColor="text1"/>
          <w:sz w:val="20"/>
          <w:szCs w:val="20"/>
        </w:rPr>
        <w:t xml:space="preserve"> Źródłem krótkotrwałych i odwracalnych uciążliwości w zakresie emisji hałasu do środowiska będą prace budowlano-montażowe, eksploatacja parku maszynowego oraz ruch pojazdów obsługujących plac budowy. Emisja ta wystąpi jedynie lokalnie, będzie miała przejściowy charakter, postępować będzie wraz z przesuwającym się frontem robót oraz ustąpi po zakończeniu prac realizacyjnych. </w:t>
      </w:r>
      <w:r>
        <w:rPr>
          <w:rFonts w:ascii="Century Gothic" w:hAnsi="Century Gothic" w:cs="Arial"/>
          <w:color w:val="000000" w:themeColor="text1"/>
          <w:spacing w:val="-4"/>
          <w:sz w:val="20"/>
          <w:szCs w:val="20"/>
        </w:rPr>
        <w:t>W celu ograniczenia uciążliwości w tym zakresie nałożono warunek, aby prace wykonawcze w rejonie terenów podlegających ochronie akustycznej prowadzić wyłącznie w porze dnia, rozumianej jako przedział czasu od godziny 6:00 do godziny 22:00. Z uwagi na znacznie większy poziom tła akustycznego w porze dziennej, roboty ziemne i budowlane nie będą odczuwalne jako uciążliwe</w:t>
      </w:r>
      <w:r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764A60B0" w14:textId="77777777" w:rsidR="003418A0" w:rsidRDefault="003418A0" w:rsidP="003418A0">
      <w:pPr>
        <w:spacing w:after="0" w:line="276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 xml:space="preserve">Na podstawie informacji zawartych w Karcie informacyjnej przedsięwzięcia oraz map ustalono, że w sąsiedztwie planowanej sieci kanalizacyjnej znajdują się tereny rolne i tereny zabudowy mieszkaniowej jednorodzinnej.  </w:t>
      </w:r>
      <w:r>
        <w:rPr>
          <w:rFonts w:ascii="Century Gothic" w:hAnsi="Century Gothic"/>
          <w:color w:val="000000" w:themeColor="text1"/>
          <w:sz w:val="20"/>
          <w:szCs w:val="20"/>
        </w:rPr>
        <w:t>Mając na względzie rodzaj i skalę inwestycji oraz planowaną do zastosowania technologię, w tym posadowienie projektowanej infrastruktury poniżej poziomu terenu stwierdzono, że na etapie eksploatacji przedsięwzięcie nie będzie źródłem znaczących uciążliwości akustycznych. Wobec powyższego, należy uznać, iż w kontekście eksploatacji przedsięwzięcia dotrzymane zostaną akustyczne standardy jakości środowiska określone w rozporządzeniu Ministra Środowiska z dnia 14 czerwca 2007 r. w sprawie dopuszczalnych poziomów hałasu w środowisku (Dz. U. z 2014 r. poz. 112).</w:t>
      </w:r>
    </w:p>
    <w:p w14:paraId="1E6C47DC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pacing w:val="-4"/>
          <w:sz w:val="20"/>
          <w:szCs w:val="20"/>
        </w:rPr>
        <w:t xml:space="preserve">Realizacja przedsięwzięcia wiązać się będzie z krótkotrwałą emisją substancji do powietrza. Emisja związana będzie głównie z prowadzeniem robót ziemnych oraz z przemieszczaniem mas ziemnych. Źródłem emisji substancji do powietrza będą również procesy spalania paliw w silnikach maszyn i urządzeń pracujących na placu budowy. Emisje te będą miały charakter miejscowy i okresowy, ustaną po zakończeniu prac budowlanych, w związku z tym uznano je za pomijalne. Uwzględniając </w:t>
      </w:r>
      <w:r>
        <w:rPr>
          <w:rFonts w:ascii="Century Gothic" w:eastAsia="Arial Unicode MS" w:hAnsi="Century Gothic" w:cs="Arial"/>
          <w:color w:val="000000" w:themeColor="text1"/>
          <w:sz w:val="20"/>
          <w:szCs w:val="20"/>
        </w:rPr>
        <w:t xml:space="preserve">rodzaj przedsięwzięcia oraz funkcję jaką będzie pełnić sieć kanalizacyjna stwierdzono, że realizacja przedmiotowego przedsięwzięcia nie przyczyni się do znaczącego pogorszenia jakości powietrza w rejonie zainwestowania w porównaniu do stanu istniejącego. </w:t>
      </w:r>
    </w:p>
    <w:p w14:paraId="3B0D8994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Biorąc pod uwagę lokalizację oraz skalę i charakter przedmiotowego przedsięwzięcia ustalono, że w obszarze realizacji i oddziaływania przedsięwzięcia brak jest istniejących lub planowanych przedsięwzięć, z którymi planowane przedsięwzięcie mogłoby oddziaływać znacząco w sposób skumulowany. </w:t>
      </w:r>
    </w:p>
    <w:p w14:paraId="1163D79F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hAnsi="Century Gothic" w:cs="Arial"/>
          <w:color w:val="000000" w:themeColor="text1"/>
          <w:spacing w:val="-4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lastRenderedPageBreak/>
        <w:t>Zastosowane rurociągi będą odporne na działanie ścieków i procesy korozyjne, a także zagwarantują szczelność sieci. Ponadto ze względu na położenie geograficzne przedsięwzięcie nie jest zagrożone ryzykiem katastrofy naturalnej, w szczególności w wyniku wystąpienia: trzęsień ziemi, powodzi czy osuwisk.</w:t>
      </w:r>
      <w:r>
        <w:rPr>
          <w:rFonts w:ascii="Century Gothic" w:hAnsi="Century Gothic" w:cs="Arial"/>
          <w:color w:val="000000" w:themeColor="text1"/>
          <w:spacing w:val="-4"/>
          <w:sz w:val="20"/>
          <w:szCs w:val="20"/>
        </w:rPr>
        <w:t xml:space="preserve"> Przedsięwzięcie zostanie zaadaptowane do zmieniających się warunków klimatycznych i możliwych zdarzeń ekstremalnych poprzez planowane rozwiązania konstrukcyjno-budowlane. Uwzględniając rodzaj i skalę przedsięwzięcia należy stwierdzić, że przedsięwzięcie nie wpłynie znacząco na postępujące zmiany klimatu na etapie realizacji, eksploatacji i likwidacji. Realizacja inwestycji zgodnie z aktualnymi przepisami i aktualnym stanem wiedzy technicznej przyczyni się do ograniczenia wrażliwość przedsięwzięcia na zmiany klimatu.</w:t>
      </w:r>
    </w:p>
    <w:p w14:paraId="3E53B4F8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Calibri"/>
          <w:color w:val="000000" w:themeColor="text1"/>
          <w:sz w:val="20"/>
          <w:szCs w:val="20"/>
        </w:rPr>
        <w:t xml:space="preserve">Gospodarowanie odpadami na etapie realizacji przedmiotowego przedsięwzięcia powinno odbywać się na zasadach określonych w aktualnie obowiązujących przepisach szczegółowych. Na etapie prac wykonawczych źródłem powstawania odpadów będą 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prace budowlane</w:t>
      </w:r>
      <w:r>
        <w:rPr>
          <w:rFonts w:ascii="Century Gothic" w:hAnsi="Century Gothic" w:cs="Calibri"/>
          <w:color w:val="000000" w:themeColor="text1"/>
          <w:sz w:val="20"/>
          <w:szCs w:val="20"/>
        </w:rPr>
        <w:t xml:space="preserve"> i montażowe. 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Powstaną wówczas głównie odpady tj. tworzywa sztuczne</w:t>
      </w:r>
      <w:r>
        <w:rPr>
          <w:rFonts w:ascii="Century Gothic" w:hAnsi="Century Gothic"/>
          <w:color w:val="000000" w:themeColor="text1"/>
          <w:sz w:val="20"/>
          <w:szCs w:val="20"/>
        </w:rPr>
        <w:t>, gleba i ziemia, w tym kamienie, urobek z pogłębiania. Odpady powstałe w wyniku realizacji przedmiotowego przedsięwzięcia będą selektywnie zbierane w wydzielonym miejscu w pojemnikach i/lub w kontenerach, a następnie będą przekazywane uprawnionym podmiotom do dalszego zagospodarowania. Miejsce zbierania odpadów będzie utwardzone i uszczelnione. Z uwagi na specyfikę planowanego przedsięwzięcia należy uznać, że przedsięwzięcie na etapie eksploatacji nie będzie stanowić znaczącego źródła powstawania odpadów.</w:t>
      </w:r>
    </w:p>
    <w:p w14:paraId="2C526F81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pacing w:val="-4"/>
          <w:sz w:val="20"/>
          <w:szCs w:val="20"/>
        </w:rPr>
        <w:t>W załączonej do wniosku dokumentacji przedstawiono planowane do zastosowania rozwiązania techniczne i organizacyjne mające na celu ochronę środowiska gruntowo-wodnego na etapie budowy. Z</w:t>
      </w:r>
      <w:r>
        <w:rPr>
          <w:rFonts w:ascii="Century Gothic" w:eastAsia="Arial Unicode MS" w:hAnsi="Century Gothic" w:cs="Arial"/>
          <w:color w:val="000000" w:themeColor="text1"/>
          <w:sz w:val="20"/>
          <w:szCs w:val="20"/>
        </w:rPr>
        <w:t>e względu na skalę, rodzaj i charakter przedsięwzięcia, nie będzie ono negatywnie wpływać na lokalne warunki gruntowo-wodne. Do prowadzenia prac będzie wykorzystywany sprzęt sprawny technicznie. Miejsca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postoju sprzętu i składowania materiałów budowlanych będą odpowiednio zabezpieczone przed możliwością wycieków i skażenia środowiska za pomocą specjalnych mat i mis olejowych lub wanien. Na terenie przedsięwzięcia nie przewiduje się napraw oraz tankowania maszyn i pojazdów obsługujących plac budowy. Sprzęt budowlany użyty do realizacji przedsięwzięcia będzie prawidłowo eksploatowany oraz będzie podlegał konserwacji. Zgodnie z informacjami zawartymi w załączonej dokumentacji plac budowy zostanie wyposażony w niezbędne środki zabezpieczające środowisko przed przedostaniem się niebezpiecznych substancji do gleby i wody. Ścieki bytowe powstające na etapie budowy będą gromadzone w przenośnych kabinach sanitarnych opróżnianych przez uprawnioną firmę posiadającą zezwolenie na prowadzenie przez przedsiębiorcę działalności w zakresie opróżniania zbiorników bezodpływowych i transportu nieczystości ciekłych.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W celu ochrony środowiska gruntowo-wodnego w niniejszej decyzji nałożono warunek, aby teren budowy wyposażyć w sorbenty, a wszelkie wycieki niezwłocznie neutralizować.</w:t>
      </w:r>
    </w:p>
    <w:p w14:paraId="718C606E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eastAsia="Calibri" w:hAnsi="Century Gothic" w:cs="Arial"/>
          <w:color w:val="000000" w:themeColor="text1"/>
          <w:spacing w:val="-1"/>
          <w:sz w:val="20"/>
          <w:szCs w:val="20"/>
          <w:lang w:eastAsia="ar-SA"/>
        </w:rPr>
      </w:pPr>
      <w:r>
        <w:rPr>
          <w:rFonts w:ascii="Century Gothic" w:eastAsia="Calibri" w:hAnsi="Century Gothic" w:cs="Arial"/>
          <w:color w:val="000000" w:themeColor="text1"/>
          <w:spacing w:val="-1"/>
          <w:sz w:val="20"/>
          <w:szCs w:val="20"/>
          <w:lang w:eastAsia="ar-SA"/>
        </w:rPr>
        <w:t>Realizacja przedsięwzięcia będzie wiązała się z zastosowaniem typowych dla tego rodzaju przedsięwzięć materiałów i surowców budowlanych, miedzy innymi takich jak: piasek, żwir, beton, rury z PCV, PE. Na potrzeby realizacji przedsięwzięcia niezbędne będzie także zużycie paliwa, energii elektrycznej oraz wody.</w:t>
      </w:r>
    </w:p>
    <w:p w14:paraId="315C617C" w14:textId="77777777" w:rsidR="003418A0" w:rsidRDefault="003418A0" w:rsidP="003418A0">
      <w:pPr>
        <w:numPr>
          <w:ilvl w:val="0"/>
          <w:numId w:val="5"/>
        </w:num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Century Gothic" w:eastAsia="Times New Roman" w:hAnsi="Century Gothic" w:cs="Calibri"/>
          <w:b/>
          <w:i/>
          <w:color w:val="000000" w:themeColor="text1"/>
          <w:kern w:val="0"/>
          <w:sz w:val="20"/>
          <w:szCs w:val="20"/>
          <w:lang w:eastAsia="pl-PL"/>
          <w14:ligatures w14:val="none"/>
        </w:rPr>
        <w:t>usytuowanie przedsięwzięcia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(art. 63 ust. 1 pkt 2 ustawy </w:t>
      </w:r>
      <w:proofErr w:type="spellStart"/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t>ooś</w:t>
      </w:r>
      <w:proofErr w:type="spellEnd"/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t>)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– planowane przedsięwzięcie usytuowane będzie</w:t>
      </w: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14:ligatures w14:val="none"/>
        </w:rPr>
        <w:t xml:space="preserve"> na </w:t>
      </w:r>
      <w:r>
        <w:rPr>
          <w:rFonts w:ascii="Century Gothic" w:eastAsia="Calibri" w:hAnsi="Century Gothic" w:cs="Cambria"/>
          <w:bCs/>
          <w:color w:val="000000" w:themeColor="text1"/>
          <w:sz w:val="20"/>
          <w:szCs w:val="20"/>
        </w:rPr>
        <w:t xml:space="preserve">działkach nr 211; 321/2; 338; 340; 237/3; 234/36; 234/13; 447; 1/3; 488; 132; 4; 2/4; 8/1; 133; 14; 13; 12/3; 12/5; 12/6 i 290, położonych w miejscowości Jankowo Dolne, Lulkowo i Kalina, gmina Gniezno.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Teren planowanego przedsięwzięcia zostanie zlokalizowany w pasach dróg gminnych i działkach prywatnych. </w:t>
      </w:r>
    </w:p>
    <w:p w14:paraId="40149FE6" w14:textId="77777777" w:rsidR="003418A0" w:rsidRDefault="003418A0" w:rsidP="003418A0">
      <w:pPr>
        <w:spacing w:after="0" w:line="276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eastAsia="Times New Roman" w:hAnsi="Century Gothic" w:cs="Arial"/>
          <w:bCs/>
          <w:color w:val="000000" w:themeColor="text1"/>
          <w:kern w:val="0"/>
          <w:sz w:val="20"/>
          <w:szCs w:val="20"/>
          <w14:ligatures w14:val="none"/>
        </w:rPr>
        <w:lastRenderedPageBreak/>
        <w:t xml:space="preserve">Planowane przedsięwzięcie </w:t>
      </w:r>
      <w:r>
        <w:rPr>
          <w:rFonts w:ascii="Century Gothic" w:hAnsi="Century Gothic"/>
          <w:color w:val="000000" w:themeColor="text1"/>
          <w:sz w:val="20"/>
          <w:szCs w:val="20"/>
        </w:rPr>
        <w:t>nie będzie zlokalizowane na obszarach ochronnych zbiorników wód śródlądowych i w strefach ochronnych ujęć wód podziemnych, na obszarach wybrzeży i środowiska morskiego oraz na obszarach górskich, leśnych oraz przylegających do jezior. Przedsięwzięcie nie będzie zlokalizowane na obszarach o krajobrazie mającym znaczenie historyczne, kulturowe i archeologiczne a także na obszarach uzdrowiskowych i ochrony uzdrowiskowej. Przedsięwzięcie nie będzie zlokalizowane na obszarach o dużej gęstości zaludnienia. W związku z realizacją przedmiotowego przedsięwzięcia nie przewiduje się przekroczenia standardów jakości środowiska.</w:t>
      </w:r>
    </w:p>
    <w:p w14:paraId="724709D3" w14:textId="77777777" w:rsidR="003418A0" w:rsidRDefault="003418A0" w:rsidP="003418A0">
      <w:pPr>
        <w:spacing w:after="0" w:line="276" w:lineRule="auto"/>
        <w:ind w:right="67"/>
        <w:jc w:val="both"/>
        <w:rPr>
          <w:rFonts w:ascii="Century Gothic" w:eastAsia="Calibri" w:hAnsi="Century Gothic" w:cs="Calibri"/>
          <w:color w:val="000000" w:themeColor="text1"/>
          <w:sz w:val="21"/>
          <w:szCs w:val="21"/>
          <w:lang w:eastAsia="pl-PL"/>
        </w:rPr>
      </w:pP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 xml:space="preserve">Teren przeznaczony pod przedsięwzięcie zlokalizowany jest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poza obszarami chronionymi na podstawie ustawy z dnia 16 kwietnia 2004 r. o ochronie przyrody (Dz. U. z 2026 r. poz. 13). </w:t>
      </w:r>
      <w:r>
        <w:rPr>
          <w:rFonts w:ascii="Century Gothic" w:hAnsi="Century Gothic" w:cs="Arial"/>
          <w:color w:val="000000" w:themeColor="text1"/>
          <w:sz w:val="21"/>
          <w:szCs w:val="21"/>
        </w:rPr>
        <w:t>Najbliżej położonym obszarem Natura 2000 jest specjalny obszar ochrony siedlisk Pojezierze Gnieźnieńskie PLH300026, oddalony o ok. 0,82 km od miejsca realizacji przedsięwzięcia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. </w:t>
      </w: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 xml:space="preserve">Ponadto przedsięwzięcie znajduje się w ponadregionalnym korytarzu ekologicznym KPnC-15C Pojezierze Żnińskie oraz Pojezierze Krajeńskie – południe KPnC-7F.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Jak wskazał wnioskodawca jego realizacja, nie będzie się wiązać z wycinką drzew i krzewów. </w:t>
      </w:r>
      <w:r>
        <w:rPr>
          <w:rFonts w:ascii="Century Gothic" w:eastAsia="Calibri" w:hAnsi="Century Gothic" w:cs="Calibri"/>
          <w:color w:val="000000" w:themeColor="text1"/>
          <w:sz w:val="20"/>
          <w:szCs w:val="20"/>
          <w:lang w:eastAsia="pl-PL"/>
        </w:rPr>
        <w:t>Uwzględniając powyższe i mając na uwadze ważną rolę drzew i krzewów zarówno dla lokalnego ekosystemu i klimatu, jak i z uwagi na wartości kulturowe i krajobrazowe nałożono warunek nie dokonywania wycinki w ramach realizacji niniejszego przedsięwzięcia. W celu ochrony drzew nieprzeznaczonych do wycinki nałożono w niniejszej decyzji szereg warunków mających na celu ich zabezpieczenie przed mechanicznymi uszkodzeniami, naruszeniem statyki. Dodatkowo nałożono warunek chroniący florę, faunę i biotę grzybów występujących na drzewach polegający na takim zabezpieczaniu pni drzew, które zapewni zachowanie występujących w ich obrębie gatunków zwierząt, roślin i grzybów.</w:t>
      </w:r>
    </w:p>
    <w:p w14:paraId="2A50EA9A" w14:textId="77777777" w:rsidR="003418A0" w:rsidRDefault="003418A0" w:rsidP="003418A0">
      <w:pPr>
        <w:spacing w:after="0" w:line="276" w:lineRule="auto"/>
        <w:ind w:right="67" w:firstLine="708"/>
        <w:jc w:val="both"/>
        <w:rPr>
          <w:rFonts w:ascii="Century Gothic" w:eastAsia="Calibri" w:hAnsi="Century Gothic" w:cs="Calibri"/>
          <w:color w:val="000000" w:themeColor="text1"/>
          <w:sz w:val="20"/>
          <w:szCs w:val="20"/>
          <w:lang w:eastAsia="pl-PL"/>
        </w:rPr>
      </w:pPr>
      <w:r>
        <w:rPr>
          <w:rFonts w:ascii="Century Gothic" w:eastAsia="Calibri" w:hAnsi="Century Gothic" w:cs="Calibri"/>
          <w:color w:val="000000" w:themeColor="text1"/>
          <w:sz w:val="20"/>
          <w:szCs w:val="20"/>
          <w:lang w:eastAsia="pl-PL"/>
        </w:rPr>
        <w:t>W celu ochrony płazów i innych zwierząt nałożono warunek, aby na etapie prowadzenia prac ziemnych codziennie przed rozpoczęciem prac kontrolować wykopy, a uwięzione w nich zwierzęta niezwłocznie przenosić w bezpieczne miejsce oraz, aby taką samą kontrolę przeprowadzić bezpośrednio przed zasypaniem wykopów.</w:t>
      </w:r>
    </w:p>
    <w:p w14:paraId="7D44CEAA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 xml:space="preserve">Mając na względzie lokalizację planowanego przedsięwzięcia w pasach dróg gminnych i działkach prywatnych oraz brak konieczności wycinki drzew i krzewów, nie przewiduje się znaczącego negatywnego oddziaływania inwestycji na środowisko przyrodnicze, w tym na różnorodność biologiczną, rozumianą jako liczebność i kondycję populacji występujących gatunków, w szczególności chronionych, rzadkich lub ginących gatunków roślin, zwierząt i grzybów oraz ich siedlisk. Realizacja przedsięwzięcia nie wpłynie także na  obszary chronione, a w szczególności na siedliska przyrodnicze, gatunki roślin i zwierząt oraz ich siedlisk, dla których ochrony zostały wyznaczone obszary Natura 2000, ani pogorszenia integralności obszarów Natura 2000 lub powiązania z innymi obszarami. Ponadto przedsięwzięcie nie spowoduje utraty i fragmentacji siedlisk oraz nie wpłynie na korytarze ekologiczne. </w:t>
      </w:r>
    </w:p>
    <w:p w14:paraId="53B93CDA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Planowane przedsięwzięcie zlokalizowane jest w granicach jednolitej części wód podziemnych (</w:t>
      </w:r>
      <w:proofErr w:type="spellStart"/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JCWPd</w:t>
      </w:r>
      <w:proofErr w:type="spellEnd"/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) o kodzie GW600042. Zgodnie z obowiązującym „Planem gospodarowania wodami na obszarze dorzecza Odry” /Dz. U Z 2023 r. poz. 335/ </w:t>
      </w:r>
      <w:proofErr w:type="spellStart"/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>JCWPd</w:t>
      </w:r>
      <w:proofErr w:type="spellEnd"/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 xml:space="preserve"> o kodzie GW600042 charakteryzuje się dobrym stanem ilościowym oraz chemicznym. Przeznaczona jest do poboru wody na potrzeby zaopatrzenia ludności w wodę przeznaczoną do spożycia.</w:t>
      </w:r>
      <w:r>
        <w:rPr>
          <w:rFonts w:ascii="Century Gothic" w:eastAsia="Times New Roman" w:hAnsi="Century Gothic" w:cs="Arial"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>Jest ona monitorowana, a w odniesieniu do ryzyka nieosiągnięcia celów środowiskowych została uznana za niezagrożoną. Celem środowiskowym dla tej części wód jest dobry stan ilościowy i chemiczny.</w:t>
      </w:r>
    </w:p>
    <w:p w14:paraId="04606305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 xml:space="preserve">Planowane przedsięwzięcie zlokalizowane jest w zlewni jednolitej części wód powierzchniowych rzecznych JCWP o kodzie RW600018186339 — Wełna do </w:t>
      </w:r>
      <w:proofErr w:type="spellStart"/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>Lutomni</w:t>
      </w:r>
      <w:proofErr w:type="spellEnd"/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 xml:space="preserve">, która jest naturalną częścią wód. Jest ona monitorowana, a jej aktualny stan jest zły. Zgodnie z oceną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lastRenderedPageBreak/>
        <w:t>ryzyka nieosiągnięcia celu środowiskowego została określona jako zagrożona. Celem środowiskowym dla tej części wód jest dobry stan ekologiczny oraz dobry stan chemiczny. Termin osiągnięcia celu środowiskowego wyznaczono na 2027 rok;.</w:t>
      </w:r>
    </w:p>
    <w:p w14:paraId="00C378E8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Arial"/>
          <w:bCs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t xml:space="preserve">Uwzględniając charakter i skalę oddziaływania, zastosowane rozwiązania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14:ligatures w14:val="none"/>
        </w:rPr>
        <w:br/>
        <w:t>i technologie stwierdzono, że planowane p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rzedsięwzięcie nie będzie znacząco wpływać na pozostające w zasięgu oddziaływania jednolite części wód i nie będzie także stwarzać zagrożenia dla realizacji celów środowiskowych, o których mowa w art. 56, art. 57, art. 59 i art. 61 ustawy z dnia 20 lipca 2017 r. — Prawo wodne, a określonych dla tych części wód w zaktualizowanym „Planie gospodarowania wodami na obszarze dorzecza Odry”, przyjętym rozporządzeniem Ministra Infrastruktury z dnia 16 listopada 2022 r. /Dz. U. z 2023 r., poz. 335/.</w:t>
      </w:r>
    </w:p>
    <w:p w14:paraId="660217B3" w14:textId="77777777" w:rsidR="003418A0" w:rsidRDefault="003418A0" w:rsidP="003418A0">
      <w:pPr>
        <w:numPr>
          <w:ilvl w:val="0"/>
          <w:numId w:val="5"/>
        </w:num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b/>
          <w:i/>
          <w:color w:val="000000" w:themeColor="text1"/>
          <w:kern w:val="0"/>
          <w:sz w:val="20"/>
          <w:szCs w:val="20"/>
          <w:lang w:eastAsia="pl-PL"/>
          <w14:ligatures w14:val="none"/>
        </w:rPr>
        <w:t>rodzaj i skala możliwego oddziaływania przedsięwzięcia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(art. 63 ust. 1 pkt 3 ustawy </w:t>
      </w:r>
      <w:proofErr w:type="spellStart"/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t>ooś</w:t>
      </w:r>
      <w:proofErr w:type="spellEnd"/>
      <w:r>
        <w:rPr>
          <w:rFonts w:ascii="Century Gothic" w:eastAsia="Times New Roman" w:hAnsi="Century Gothic" w:cs="Calibri"/>
          <w:i/>
          <w:color w:val="000000" w:themeColor="text1"/>
          <w:kern w:val="0"/>
          <w:sz w:val="20"/>
          <w:szCs w:val="20"/>
          <w:lang w:eastAsia="pl-PL"/>
          <w14:ligatures w14:val="none"/>
        </w:rPr>
        <w:t>)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, które z racji swojego charakteru nie pociąga za sobą zagrożeń, a tym bardziej znaczących oddziaływań, ze względu na:</w:t>
      </w:r>
    </w:p>
    <w:p w14:paraId="79540970" w14:textId="77777777" w:rsidR="003418A0" w:rsidRDefault="003418A0" w:rsidP="003418A0">
      <w:pPr>
        <w:numPr>
          <w:ilvl w:val="0"/>
          <w:numId w:val="6"/>
        </w:num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zasięg, wielkość i złożoność oddziaływania,  jego  prawdopodobieństwo,  czas  trwania, częstotliwość i odwracalność, możliwości ograniczenia oddziaływania,</w:t>
      </w:r>
    </w:p>
    <w:p w14:paraId="27FB0A12" w14:textId="77777777" w:rsidR="003418A0" w:rsidRDefault="003418A0" w:rsidP="003418A0">
      <w:pPr>
        <w:numPr>
          <w:ilvl w:val="0"/>
          <w:numId w:val="6"/>
        </w:num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brak transgranicznego oddziaływania, </w:t>
      </w:r>
    </w:p>
    <w:p w14:paraId="64BE1C18" w14:textId="77777777" w:rsidR="003418A0" w:rsidRDefault="003418A0" w:rsidP="003418A0">
      <w:p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14:ligatures w14:val="none"/>
        </w:rPr>
        <w:t>uznał, że po zrealizowaniu przez Inwestora wszystkich warunków zawartych w przedłożonych dokumentach oraz w niniejszej decyzji, planowane przedsięwzięcie będzie zgodne z wymaganiami przepisów o ochronie środowiska. Jednocześnie uwzględniając fakt, że w toku prowadzonego postępowania odstąpiono od obowiązku przeprowadzenia oceny oddziaływania przedsięwzięcia na środowisko, tutejszy organ, zgodnie z art. 84 ww. ustawy stwierdził w niniejszej decyzji brak potrzeby przeprowadzenia oceny oddziaływania przedsięwzięcia na środowisko.</w:t>
      </w:r>
    </w:p>
    <w:p w14:paraId="6C48B077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10. Dla terenu (działki nr </w:t>
      </w:r>
      <w:r>
        <w:rPr>
          <w:rFonts w:ascii="Century Gothic" w:eastAsia="Calibri" w:hAnsi="Century Gothic" w:cs="Cambria"/>
          <w:bCs/>
          <w:color w:val="000000" w:themeColor="text1"/>
          <w:sz w:val="20"/>
          <w:szCs w:val="20"/>
        </w:rPr>
        <w:t xml:space="preserve">211; 321/2; 338; 340; 237/3; 234/36; 234/13; 447; 488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położone w miejscowości Jankowo Dolne i działki nr </w:t>
      </w:r>
      <w:r>
        <w:rPr>
          <w:rFonts w:ascii="Century Gothic" w:eastAsia="Calibri" w:hAnsi="Century Gothic" w:cs="Cambria"/>
          <w:color w:val="000000" w:themeColor="text1"/>
          <w:sz w:val="20"/>
          <w:szCs w:val="20"/>
        </w:rPr>
        <w:t>1/3; 132; 4; 2/4; 8/1; 133; 14; 13 położone w miejscowości Kalina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) nie istnieje uchwalony miejscowy plan zagospodarowania przestrzennego, natomiast dla terenu (działki nr 12/3; 12/5 i 12/6 położone w miejscowości Kalina i działka nr 290 położona w miejscowości Lulkowo) istnieje uchwalony miejscowy plan zagospodarowania przestrzennego  - uchwała Rady Gminy Gniezno nr LV/428/2022 z dnia 29 września 2022 r., ogłoszona w Dzienniku Urzędowym Województwa Wielkopolskiego, poz. 6991 z dnia 6 października 2022 r.  Planowana inwestycja polegająca na budowie infrastruktury kanalizacyjnej jest zgodna z ustaleniami ww. miejscowego planu zagospodarowania przestrzennego. </w:t>
      </w:r>
    </w:p>
    <w:p w14:paraId="3BA6A6B6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>11. Stosownie do art. 10 ustawy z dnia 14 czerwca 1960 r. Kodeks postępowania administracyjnego /Dz. U. 2025 r., poz. 1691/, przed wydaniem decyzji umożliwiono stronom wypowiedzenie, co do zebranych dowodów i materiałów oraz zgłoszonych żądań. Z powyższej możliwości strony nie skorzystały.</w:t>
      </w:r>
    </w:p>
    <w:p w14:paraId="03567A19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12. Wójt Gminy Gniezno po przeprowadzeniu analizy dokumentacji, stwierdził, że zebrane materiały są wystarczające do zajęcia stanowiska w przedmiotowej sprawie. Wszelkie zarzuty stron postępowania mogą być formułowane w odwołaniu od decyzji </w:t>
      </w:r>
      <w:r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  <w:br/>
        <w:t>o środowiskowych uwarunkowaniach i skierowane do organu właściwego do ich rozpatrzenia.</w:t>
      </w:r>
    </w:p>
    <w:p w14:paraId="2796CCBA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Calibri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F38C586" w14:textId="77777777" w:rsidR="003418A0" w:rsidRDefault="003418A0" w:rsidP="003418A0">
      <w:pPr>
        <w:spacing w:after="12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0"/>
          <w:szCs w:val="21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0"/>
          <w:szCs w:val="21"/>
          <w:lang w:eastAsia="pl-PL"/>
          <w14:ligatures w14:val="none"/>
        </w:rPr>
        <w:t>Pouczenie</w:t>
      </w:r>
    </w:p>
    <w:p w14:paraId="1FFE8A3C" w14:textId="77777777" w:rsidR="003418A0" w:rsidRDefault="003418A0" w:rsidP="003418A0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  <w:t>Od niniejszej decyzji przysługuje stronom odwołanie do Samorządowego Kolegium Odwoławczego w Poznaniu za pośrednictwem Wójta Gminy Gniezno w terminie 14 dni od dnia doręczenia niniejszej decyzji.</w:t>
      </w:r>
    </w:p>
    <w:p w14:paraId="0309F080" w14:textId="77777777" w:rsidR="003418A0" w:rsidRDefault="003418A0" w:rsidP="003418A0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:lang w:eastAsia="ar-SA"/>
          <w14:ligatures w14:val="none"/>
        </w:rPr>
        <w:t xml:space="preserve">Przed upływem terminu do wniesienia odwołania strona może zrzec się prawa do wniesienia odwołania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  <w:t xml:space="preserve">wobec organu administracji publicznej, który wydał decyzję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:lang w:eastAsia="ar-SA"/>
          <w14:ligatures w14:val="none"/>
        </w:rPr>
        <w:t xml:space="preserve">- art. 127 a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  <w:t>§ 1 k.p.a.</w:t>
      </w:r>
    </w:p>
    <w:p w14:paraId="2F5C03AA" w14:textId="77777777" w:rsidR="003418A0" w:rsidRDefault="003418A0" w:rsidP="003418A0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  <w:t>Z dniem doręczenia organowi administracji publicznej oświadczenia o zrzeczeniu się prawa do wniesienia odwołania przez ostatnią ze stron postępowania, decyzja staje się ostateczna i prawomocna.</w:t>
      </w:r>
    </w:p>
    <w:p w14:paraId="78056E31" w14:textId="77777777" w:rsidR="003418A0" w:rsidRDefault="003418A0" w:rsidP="003418A0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  <w:lastRenderedPageBreak/>
        <w:t xml:space="preserve">W przypadku wymienionym w pkt. 2 i 3 odwołanie służyć nie będzie i decyzja stanie się ostateczna i prawomocna z dniem doręczenia organowi oświadczenia o zrzeczeniu się prawa do odwołania - 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:lang w:eastAsia="ar-SA"/>
          <w14:ligatures w14:val="none"/>
        </w:rPr>
        <w:t xml:space="preserve">art. 107 </w:t>
      </w:r>
      <w:r>
        <w:rPr>
          <w:rFonts w:ascii="Century Gothic" w:eastAsia="Times New Roman" w:hAnsi="Century Gothic" w:cs="Times New Roman"/>
          <w:color w:val="000000" w:themeColor="text1"/>
          <w:kern w:val="0"/>
          <w:sz w:val="18"/>
          <w:szCs w:val="18"/>
          <w14:ligatures w14:val="none"/>
        </w:rPr>
        <w:t>§ 1 pkt. 7 k.p.a.</w:t>
      </w:r>
    </w:p>
    <w:p w14:paraId="0361520E" w14:textId="77777777" w:rsidR="003418A0" w:rsidRDefault="003418A0" w:rsidP="003418A0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18"/>
          <w:szCs w:val="18"/>
          <w14:ligatures w14:val="none"/>
        </w:rPr>
        <w:t xml:space="preserve">Decyzja podlega wykonaniu przed upływem terminu do wniesienia odwołania, jeżeli jest zgodna z żądaniem wszystkich stron lub jeżeli wszystkie strony zrzekły się prawa do wniesienia odwołania. -  </w:t>
      </w:r>
      <w:r>
        <w:rPr>
          <w:rFonts w:ascii="Century Gothic" w:eastAsia="Times New Roman" w:hAnsi="Century Gothic" w:cs="Times New Roman"/>
          <w:kern w:val="0"/>
          <w:sz w:val="18"/>
          <w:szCs w:val="18"/>
          <w:lang w:eastAsia="ar-SA"/>
          <w14:ligatures w14:val="none"/>
        </w:rPr>
        <w:t xml:space="preserve">art. 130 </w:t>
      </w:r>
      <w:r>
        <w:rPr>
          <w:rFonts w:ascii="Century Gothic" w:eastAsia="Times New Roman" w:hAnsi="Century Gothic" w:cs="Times New Roman"/>
          <w:kern w:val="0"/>
          <w:sz w:val="18"/>
          <w:szCs w:val="18"/>
          <w14:ligatures w14:val="none"/>
        </w:rPr>
        <w:t>§ 4 k.p.a.</w:t>
      </w:r>
    </w:p>
    <w:p w14:paraId="47958720" w14:textId="77777777" w:rsidR="003418A0" w:rsidRDefault="003418A0" w:rsidP="003418A0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  <w:t>Decyzję o środowiskowych uwarunkowaniach dołącza się do wniosku o wydanie decyzji, o której mowa w art. 72 ust. 1 oraz zgłoszenia</w:t>
      </w:r>
      <w:r>
        <w:rPr>
          <w:rFonts w:ascii="Century Gothic" w:eastAsia="Times New Roman" w:hAnsi="Century Gothic" w:cs="Times New Roman"/>
          <w:bCs/>
          <w:kern w:val="0"/>
          <w:sz w:val="18"/>
          <w:szCs w:val="18"/>
          <w:lang w:eastAsia="pl-PL"/>
          <w14:ligatures w14:val="none"/>
        </w:rPr>
        <w:t>, o którym mowa w ust. 1a</w:t>
      </w:r>
      <w:r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  <w:t xml:space="preserve"> ustawy z dnia 3 października 2008 roku o udostępnianiu informacji o środowisku i jego ochronie, udziale społeczeństwa w ochronie środowiska oraz o ocenach oddziaływania na środowisko; </w:t>
      </w:r>
    </w:p>
    <w:p w14:paraId="4E6DBEA0" w14:textId="77777777" w:rsidR="003418A0" w:rsidRDefault="003418A0" w:rsidP="003418A0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  <w:t xml:space="preserve">Za niniejszą decyzję administracyjną pobrano opłatę skarbową w wysokości 205 zł zgodnie z częścią I, pkt. 45  załącznika do ustawy z dnia 16 listopada 2006 r. o opłacie skarbowej </w:t>
      </w:r>
      <w:r>
        <w:rPr>
          <w:rFonts w:ascii="Century Gothic" w:hAnsi="Century Gothic"/>
          <w:sz w:val="18"/>
          <w:szCs w:val="18"/>
        </w:rPr>
        <w:t>/Dz. U. z 2025 r. poz. 1154/.</w:t>
      </w:r>
    </w:p>
    <w:p w14:paraId="6336DE75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4B0122A4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059ADC40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21004198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21E11C7E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540ED10F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57770AA2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0CDFCF0F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01171CA3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6EB256CE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4AB90284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36A253B3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0C71DA63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06D3D213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072EC8AC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28D51094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10E9CA0C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73F8DE63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2D78665D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7EFBD4EC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1E246B74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763B1595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53B7EA2B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519F42F8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65D90BA5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52A093D4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75541284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35573E60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6F00BC6B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0A494305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379CCAE4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15206FE3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18710FE3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447B48B0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</w:p>
    <w:p w14:paraId="48A05DE1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18"/>
          <w:szCs w:val="21"/>
          <w:u w:val="single"/>
          <w14:ligatures w14:val="none"/>
        </w:rPr>
        <w:t>Otrzymują:</w:t>
      </w:r>
    </w:p>
    <w:p w14:paraId="4B3E67B0" w14:textId="77777777" w:rsidR="003418A0" w:rsidRDefault="003418A0" w:rsidP="003418A0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18"/>
          <w:szCs w:val="21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18"/>
          <w:szCs w:val="21"/>
          <w14:ligatures w14:val="none"/>
        </w:rPr>
        <w:t xml:space="preserve">Strony postępowania administracyjnego wg rozdzielnika </w:t>
      </w:r>
    </w:p>
    <w:p w14:paraId="341CBACE" w14:textId="77777777" w:rsidR="003418A0" w:rsidRDefault="003418A0" w:rsidP="003418A0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18"/>
          <w:szCs w:val="18"/>
          <w14:ligatures w14:val="none"/>
        </w:rPr>
        <w:t>a/a (sprawę prowadzi Rafał Skweres – tel. 61 424 57 66)</w:t>
      </w:r>
    </w:p>
    <w:p w14:paraId="4D3751F1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8"/>
          <w:szCs w:val="18"/>
          <w:u w:val="singl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18"/>
          <w:szCs w:val="18"/>
          <w:u w:val="single"/>
          <w14:ligatures w14:val="none"/>
        </w:rPr>
        <w:t>Do wiadomości:</w:t>
      </w:r>
    </w:p>
    <w:p w14:paraId="5E4F73F9" w14:textId="77777777" w:rsidR="003418A0" w:rsidRDefault="003418A0" w:rsidP="003418A0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  <w:t>Regionalny Dyrektor Ochrony Środowiska w Poznaniu, ul. Kościuszki 57, 61-891 Poznań</w:t>
      </w:r>
    </w:p>
    <w:p w14:paraId="2921071A" w14:textId="77777777" w:rsidR="003418A0" w:rsidRDefault="003418A0" w:rsidP="003418A0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  <w:t>Państwowy Powiatowy Inspektor Sanitarny w Gnieźnie, ul. Św. Wawrzyńca 18, 62-200 Gniezno</w:t>
      </w:r>
    </w:p>
    <w:p w14:paraId="731A3CA5" w14:textId="77777777" w:rsidR="003418A0" w:rsidRDefault="003418A0" w:rsidP="003418A0">
      <w:pPr>
        <w:numPr>
          <w:ilvl w:val="0"/>
          <w:numId w:val="9"/>
        </w:num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  <w:t>Dyrektor Zarządu Zlewni Wód Polskich w Poznaniu, ul. Szewska 1, 61-760 Poznań</w:t>
      </w:r>
    </w:p>
    <w:p w14:paraId="6DA3B21F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kern w:val="0"/>
          <w:sz w:val="19"/>
          <w:szCs w:val="19"/>
          <w:lang w:eastAsia="pl-PL"/>
          <w14:ligatures w14:val="none"/>
        </w:rPr>
      </w:pPr>
    </w:p>
    <w:p w14:paraId="492AC5B0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/>
          <w:color w:val="000000" w:themeColor="text1"/>
          <w:kern w:val="0"/>
          <w:sz w:val="19"/>
          <w:szCs w:val="19"/>
          <w:lang w:eastAsia="pl-PL"/>
          <w14:ligatures w14:val="none"/>
        </w:rPr>
      </w:pPr>
    </w:p>
    <w:p w14:paraId="08EEDD23" w14:textId="77777777" w:rsidR="003418A0" w:rsidRDefault="003418A0" w:rsidP="003418A0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kern w:val="0"/>
          <w:sz w:val="19"/>
          <w:szCs w:val="19"/>
          <w:lang w:eastAsia="pl-PL"/>
          <w14:ligatures w14:val="none"/>
        </w:rPr>
      </w:pPr>
    </w:p>
    <w:p w14:paraId="4EA64648" w14:textId="77777777" w:rsidR="003418A0" w:rsidRDefault="003418A0" w:rsidP="003418A0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kern w:val="0"/>
          <w:sz w:val="19"/>
          <w:szCs w:val="19"/>
          <w:lang w:eastAsia="pl-PL"/>
          <w14:ligatures w14:val="none"/>
        </w:rPr>
      </w:pPr>
    </w:p>
    <w:p w14:paraId="5BE30555" w14:textId="77777777" w:rsidR="003418A0" w:rsidRDefault="003418A0" w:rsidP="003418A0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kern w:val="0"/>
          <w:sz w:val="19"/>
          <w:szCs w:val="19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Załącznik do decyzji o środowiskowych uwarunkowaniach </w:t>
      </w:r>
      <w:r>
        <w:rPr>
          <w:rFonts w:ascii="Century Gothic" w:eastAsia="Times New Roman" w:hAnsi="Century Gothic" w:cs="Times New Roman"/>
          <w:b/>
          <w:color w:val="000000" w:themeColor="text1"/>
          <w:kern w:val="0"/>
          <w:sz w:val="19"/>
          <w:szCs w:val="19"/>
          <w:lang w:eastAsia="pl-PL"/>
          <w14:ligatures w14:val="none"/>
        </w:rPr>
        <w:br/>
        <w:t>znak OŚR.6220.24.2025 z dnia 9 marca 2026 roku</w:t>
      </w:r>
    </w:p>
    <w:p w14:paraId="2F506B2A" w14:textId="77777777" w:rsidR="003418A0" w:rsidRDefault="003418A0" w:rsidP="003418A0">
      <w:pPr>
        <w:spacing w:after="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</w:p>
    <w:p w14:paraId="3B2C0991" w14:textId="77777777" w:rsidR="003418A0" w:rsidRDefault="003418A0" w:rsidP="003418A0">
      <w:pPr>
        <w:keepNext/>
        <w:spacing w:after="0" w:line="276" w:lineRule="auto"/>
        <w:jc w:val="center"/>
        <w:outlineLvl w:val="0"/>
        <w:rPr>
          <w:rFonts w:ascii="Century Gothic" w:eastAsia="Times New Roman" w:hAnsi="Century Gothic" w:cs="Times New Roman"/>
          <w:bCs/>
          <w:color w:val="000000" w:themeColor="text1"/>
          <w:kern w:val="0"/>
          <w:szCs w:val="21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color w:val="000000" w:themeColor="text1"/>
          <w:kern w:val="0"/>
          <w:szCs w:val="21"/>
          <w:lang w:eastAsia="pl-PL"/>
          <w14:ligatures w14:val="none"/>
        </w:rPr>
        <w:t>Charakterystyka przedsięwzięcia</w:t>
      </w:r>
    </w:p>
    <w:p w14:paraId="2377DB51" w14:textId="77777777" w:rsidR="003418A0" w:rsidRDefault="003418A0" w:rsidP="003418A0">
      <w:pPr>
        <w:keepNext/>
        <w:spacing w:after="0" w:line="276" w:lineRule="auto"/>
        <w:jc w:val="center"/>
        <w:outlineLvl w:val="0"/>
        <w:rPr>
          <w:rFonts w:ascii="Century Gothic" w:eastAsia="Times New Roman" w:hAnsi="Century Gothic" w:cs="Times New Roman"/>
          <w:bCs/>
          <w:color w:val="000000" w:themeColor="text1"/>
          <w:kern w:val="0"/>
          <w:sz w:val="21"/>
          <w:szCs w:val="21"/>
          <w:lang w:eastAsia="pl-PL"/>
          <w14:ligatures w14:val="none"/>
        </w:rPr>
      </w:pPr>
    </w:p>
    <w:p w14:paraId="48256B85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eastAsia="Times New Roman" w:hAnsi="Century Gothic" w:cs="Calibri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Planowane przedsięwzięcie polegać będzie na</w:t>
      </w: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>
        <w:rPr>
          <w:rFonts w:ascii="Century Gothic" w:eastAsia="Calibri" w:hAnsi="Century Gothic" w:cs="Cambria"/>
          <w:bCs/>
          <w:color w:val="000000" w:themeColor="text1"/>
          <w:sz w:val="20"/>
          <w:szCs w:val="20"/>
        </w:rPr>
        <w:t>budowie infrastruktury kanalizacyjnej do terenów inwestycyjnych gminy Gniezno w miejscowości Jankowo Dolne, Lulkowo i Kalina – działki nr 211; 321/2; 338; 340; 237/3; 234/36; 234/13; 447; 1/3; 488; 132; 4; 2/4; 8/1; 133; 14; 13; 12/3; 12/5; 12/6 i 290.</w:t>
      </w:r>
    </w:p>
    <w:p w14:paraId="5E9AB6E4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Calibri"/>
          <w:bCs/>
          <w:i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Planowana do budowy kanalizacja zapewni możliwość odprowadzania ścieków sanitarnych części mieszkańców miejscowości Jankowo Dolne, Kalina i Lulkowo. W ramach inwestycji planuje się budowę sieci kanalizacji sanitarnej grawitacyjnej o długości 2196,6 m oraz sieci kanalizacyjnej sanitarnej tłocznej o długości 2248,8 m. </w:t>
      </w:r>
      <w:r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  <w:t xml:space="preserve">Ścieki z przedmiotowej kanalizacji odprowadzane będą do istniejącej oczyszczalni ścieków w miejscowości Jankowo Dolne, Gmina Gniezno (działka nr 227/1), którą inwestor planuje rozbudować. </w:t>
      </w:r>
    </w:p>
    <w:p w14:paraId="7067200B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Realizacja zakłada równie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 xml:space="preserve">ż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wybudowanie niezb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ę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dnych elementów sieciowych, które konieczne s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 xml:space="preserve">ą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do wła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ciwego działania całego układu:</w:t>
      </w:r>
    </w:p>
    <w:p w14:paraId="3F453052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- dwie przepompownie mokre (z pompami zatapialnymi) sieciowe betonowe o 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rednicach DN1500mm oraz tłocznia 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cieków DN2500mm, z kr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ę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gów betonowych C45/55, szczelno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 co najmniej W10 i nasi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kliwo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ci betonu &lt;5%, oznaczone w projekcie jako PS1 i PS2 i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Tł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, których generalnym zadaniem b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ę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dzie odprowadzenie 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cieków do istniej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cej gminnej kanalizacji sanitarnej i oczyszczalni 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cieków.</w:t>
      </w:r>
    </w:p>
    <w:p w14:paraId="5C5B8A09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- na kanalizacji tłocznej w najwy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ż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szych punktach konieczne b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ę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dzie zastosowanie studni odpowietrzaj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cych z zaworami napowietrzaj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co – odpowietrzaj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cymi (ł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cznie 2 szt.), oraz w najni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ż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szym punktach projektowanej kanalizacji tłocznej, studni odwadniaj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cych ze zł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czkami odwadniaj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cymi (ł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cznie 2 szt.),gwarantuj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ą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cymi odpowiednie działanie systemu kanalizacji tłocznej.</w:t>
      </w:r>
    </w:p>
    <w:p w14:paraId="3ECB69B7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Ponadto planowane jest do wykonania:</w:t>
      </w:r>
    </w:p>
    <w:p w14:paraId="1CA36148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- sie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 xml:space="preserve">ć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kanalizacji sanitarnej grawitacyjnej DN315mm PCV SN12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kl.S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– 2196,6 m</w:t>
      </w:r>
    </w:p>
    <w:p w14:paraId="42D7CBCA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- sie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 xml:space="preserve">ć 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kanalizacji sanitarnej tłocznej DN110mm PE – HD 100-RC , o długo</w:t>
      </w:r>
      <w:r>
        <w:rPr>
          <w:rFonts w:ascii="Century Gothic" w:hAnsi="Century Gothic" w:cs="TimesNewRoman"/>
          <w:color w:val="000000" w:themeColor="text1"/>
          <w:kern w:val="0"/>
          <w:sz w:val="20"/>
          <w:szCs w:val="20"/>
        </w:rPr>
        <w:t>ś</w:t>
      </w: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ci: - 2248,8 m</w:t>
      </w:r>
    </w:p>
    <w:p w14:paraId="6BB1ECE8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-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przykanaliki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do granic przyległych działek DN160mm PCV SN12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kl.S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– 355,4 m</w:t>
      </w:r>
    </w:p>
    <w:p w14:paraId="23DA6908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Times-Roman"/>
          <w:color w:val="000000" w:themeColor="text1"/>
          <w:kern w:val="0"/>
          <w:sz w:val="20"/>
          <w:szCs w:val="20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-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przykanalik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do granicy działki DN200 PCV SN12 </w:t>
      </w:r>
      <w:proofErr w:type="spellStart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kl.S</w:t>
      </w:r>
      <w:proofErr w:type="spellEnd"/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 xml:space="preserve"> – 5,2 m</w:t>
      </w:r>
    </w:p>
    <w:p w14:paraId="0CFC2F5A" w14:textId="77777777" w:rsidR="003418A0" w:rsidRDefault="003418A0" w:rsidP="003418A0">
      <w:pPr>
        <w:spacing w:after="0" w:line="276" w:lineRule="auto"/>
        <w:jc w:val="both"/>
        <w:rPr>
          <w:rFonts w:ascii="Century Gothic" w:eastAsia="Times New Roman" w:hAnsi="Century Gothic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hAnsi="Century Gothic" w:cs="Times-Roman"/>
          <w:color w:val="000000" w:themeColor="text1"/>
          <w:kern w:val="0"/>
          <w:sz w:val="20"/>
          <w:szCs w:val="20"/>
        </w:rPr>
        <w:t>- studnie kanalizacyjne betonowe DN1000 – 97 szt.</w:t>
      </w:r>
    </w:p>
    <w:p w14:paraId="41B14232" w14:textId="77777777" w:rsidR="003418A0" w:rsidRDefault="003418A0" w:rsidP="003418A0">
      <w:pPr>
        <w:spacing w:after="0" w:line="276" w:lineRule="auto"/>
        <w:ind w:firstLine="708"/>
        <w:jc w:val="both"/>
        <w:rPr>
          <w:rFonts w:ascii="Century Gothic" w:eastAsia="Times New Roman" w:hAnsi="Century Gothic" w:cs="Arial"/>
          <w:bCs/>
          <w:iCs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Arial"/>
          <w:bCs/>
          <w:iCs/>
          <w:color w:val="000000" w:themeColor="text1"/>
          <w:kern w:val="0"/>
          <w:sz w:val="20"/>
          <w:szCs w:val="20"/>
          <w14:ligatures w14:val="none"/>
        </w:rPr>
        <w:t xml:space="preserve">Sieć kanalizacji grawitacyjnej realizowana będzie w technologii przewodów kielichowych z PVC-U, natomiast sieć kanalizacji tłocznej w technologii zgrzewanej z rur PE-HD. Wszystkie przewody i kształtki oraz armatura będą posiadać deklaracje zgodności producentów i aprobaty techniczne. Rurociągi układane będą w otwartym wykopie, a wykopy wykonane będą mechanicznie lub ręcznie w miejscach zbliżeń do istniejącej infrastruktury technicznej. W miejscach wskazanych w dokumentacji prace prowadzone będą metodą przewiertu starowanego. Przejście cieku wodnego Mała Wełna wykonane zostanie metodą </w:t>
      </w:r>
      <w:proofErr w:type="spellStart"/>
      <w:r>
        <w:rPr>
          <w:rFonts w:ascii="Century Gothic" w:eastAsia="Times New Roman" w:hAnsi="Century Gothic" w:cs="Arial"/>
          <w:bCs/>
          <w:iCs/>
          <w:color w:val="000000" w:themeColor="text1"/>
          <w:kern w:val="0"/>
          <w:sz w:val="20"/>
          <w:szCs w:val="20"/>
          <w14:ligatures w14:val="none"/>
        </w:rPr>
        <w:t>bezwykopkową</w:t>
      </w:r>
      <w:proofErr w:type="spellEnd"/>
      <w:r>
        <w:rPr>
          <w:rFonts w:ascii="Century Gothic" w:eastAsia="Times New Roman" w:hAnsi="Century Gothic" w:cs="Arial"/>
          <w:bCs/>
          <w:iCs/>
          <w:color w:val="000000" w:themeColor="text1"/>
          <w:kern w:val="0"/>
          <w:sz w:val="20"/>
          <w:szCs w:val="20"/>
          <w14:ligatures w14:val="none"/>
        </w:rPr>
        <w:t xml:space="preserve">. </w:t>
      </w:r>
    </w:p>
    <w:p w14:paraId="48456256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entury Gothic" w:eastAsia="Times New Roman" w:hAnsi="Century Gothic" w:cs="Arial"/>
          <w:bCs/>
          <w:color w:val="000000" w:themeColor="text1"/>
          <w:sz w:val="20"/>
          <w:szCs w:val="20"/>
          <w14:ligatures w14:val="none"/>
        </w:rPr>
      </w:pPr>
      <w:r>
        <w:rPr>
          <w:rFonts w:ascii="Century Gothic" w:hAnsi="Century Gothic" w:cs="Calibri"/>
          <w:color w:val="000000" w:themeColor="text1"/>
          <w:sz w:val="20"/>
          <w:szCs w:val="20"/>
        </w:rPr>
        <w:t>Gospodarowanie odpadami na etapie realizacji przedmiotowego przedsięwzięcia będzie odbywać się na zasadach określonych w aktualnie obowiązujących przepisach szczegółowych.</w:t>
      </w:r>
    </w:p>
    <w:p w14:paraId="28DA65D8" w14:textId="77777777" w:rsidR="003418A0" w:rsidRDefault="003418A0" w:rsidP="003418A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Przedsięwzięcie zostanie zlokalizowane poza obszarem Natura 2000 - specjalnym obszarze ochrony siedlisk Pojezierze Gnieźnieńskie PLH300026. </w:t>
      </w:r>
    </w:p>
    <w:p w14:paraId="7706683E" w14:textId="5D81D8D2" w:rsidR="00EE1F09" w:rsidRDefault="003418A0" w:rsidP="003418A0">
      <w:r>
        <w:rPr>
          <w:rFonts w:ascii="Century Gothic" w:hAnsi="Century Gothic"/>
          <w:color w:val="000000" w:themeColor="text1"/>
          <w:kern w:val="0"/>
          <w:sz w:val="20"/>
          <w:szCs w:val="20"/>
          <w14:ligatures w14:val="none"/>
        </w:rPr>
        <w:t>W ramach przedmiotowej inwestycji nie przewiduje się wycinki drzew i krzewów.</w:t>
      </w:r>
    </w:p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8CF"/>
    <w:multiLevelType w:val="hybridMultilevel"/>
    <w:tmpl w:val="CF100E48"/>
    <w:lvl w:ilvl="0" w:tplc="47422D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65406D"/>
    <w:multiLevelType w:val="hybridMultilevel"/>
    <w:tmpl w:val="C70CA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AB0"/>
    <w:multiLevelType w:val="hybridMultilevel"/>
    <w:tmpl w:val="5D1C8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84B0B"/>
    <w:multiLevelType w:val="hybridMultilevel"/>
    <w:tmpl w:val="52EE0070"/>
    <w:lvl w:ilvl="0" w:tplc="47422D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A4235"/>
    <w:multiLevelType w:val="hybridMultilevel"/>
    <w:tmpl w:val="B052DB3A"/>
    <w:lvl w:ilvl="0" w:tplc="F02208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32B05"/>
    <w:multiLevelType w:val="hybridMultilevel"/>
    <w:tmpl w:val="CE004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03181"/>
    <w:multiLevelType w:val="hybridMultilevel"/>
    <w:tmpl w:val="F9E44182"/>
    <w:lvl w:ilvl="0" w:tplc="6B8EBC96">
      <w:start w:val="1"/>
      <w:numFmt w:val="upperRoman"/>
      <w:lvlText w:val="%1."/>
      <w:lvlJc w:val="right"/>
      <w:pPr>
        <w:ind w:left="0" w:firstLine="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97EAD"/>
    <w:multiLevelType w:val="hybridMultilevel"/>
    <w:tmpl w:val="9F98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797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544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3376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0650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46361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081265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88510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50416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9027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A0"/>
    <w:rsid w:val="003418A0"/>
    <w:rsid w:val="00CE7316"/>
    <w:rsid w:val="00DC7F70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466A"/>
  <w15:chartTrackingRefBased/>
  <w15:docId w15:val="{0A7C2281-DB60-4CA4-BE91-94C2F21D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8A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4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8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8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8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8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8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8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8A0"/>
    <w:rPr>
      <w:i/>
      <w:iCs/>
      <w:color w:val="404040" w:themeColor="text1" w:themeTint="BF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99"/>
    <w:qFormat/>
    <w:rsid w:val="003418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8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8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8A0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99"/>
    <w:locked/>
    <w:rsid w:val="0034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4738</Words>
  <Characters>28434</Characters>
  <Application>Microsoft Office Word</Application>
  <DocSecurity>0</DocSecurity>
  <Lines>236</Lines>
  <Paragraphs>66</Paragraphs>
  <ScaleCrop>false</ScaleCrop>
  <Company/>
  <LinksUpToDate>false</LinksUpToDate>
  <CharactersWithSpaces>33106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2026-03-06T09:57:00Z</dcterms:created>
  <dcterms:modified xsi:type="dcterms:W3CDTF">2026-03-06T09:58:00Z</dcterms:modified>
</cp:coreProperties>
</file>